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5E" w:rsidRDefault="00B06F6C" w:rsidP="0009546B">
      <w:pPr>
        <w:ind w:left="152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1.75pt;margin-top:7.2pt;width:444.35pt;height:50.25pt;z-index:251658240;v-text-anchor:middle" fillcolor="#4f81bd [3204]" strokecolor="#243f60 [1604]" strokeweight="1.5pt">
            <v:fill color2="fill lighten(51)" angle="-135" focusposition=".5,.5" focussize="" method="linear sigma" focus="100%" type="gradient"/>
            <v:textbox inset="5.85pt,.7pt,5.85pt,.7pt">
              <w:txbxContent>
                <w:p w:rsidR="00924AB5" w:rsidRPr="00924AB5" w:rsidRDefault="00924AB5" w:rsidP="000C1DA2">
                  <w:pPr>
                    <w:spacing w:line="600" w:lineRule="exact"/>
                    <w:ind w:left="152"/>
                    <w:rPr>
                      <w:rFonts w:ascii="ＤＦ特太ゴシック体" w:eastAsia="ＤＦ特太ゴシック体"/>
                      <w:sz w:val="48"/>
                      <w:szCs w:val="48"/>
                    </w:rPr>
                  </w:pPr>
                  <w:r w:rsidRPr="00924AB5">
                    <w:rPr>
                      <w:rFonts w:ascii="ＤＦ特太ゴシック体" w:eastAsia="ＤＦ特太ゴシック体" w:hint="eastAsia"/>
                      <w:sz w:val="48"/>
                      <w:szCs w:val="48"/>
                    </w:rPr>
                    <w:t>学校における適切な動物飼育について</w:t>
                  </w:r>
                </w:p>
              </w:txbxContent>
            </v:textbox>
          </v:shape>
        </w:pict>
      </w:r>
    </w:p>
    <w:p w:rsidR="008A615E" w:rsidRPr="008A615E" w:rsidRDefault="008A615E" w:rsidP="008A615E">
      <w:pPr>
        <w:ind w:left="152"/>
      </w:pPr>
    </w:p>
    <w:p w:rsidR="008A615E" w:rsidRPr="008A615E" w:rsidRDefault="008A615E" w:rsidP="00FB1F20">
      <w:pPr>
        <w:ind w:left="152"/>
        <w:jc w:val="center"/>
      </w:pPr>
    </w:p>
    <w:p w:rsidR="008A615E" w:rsidRPr="008A615E" w:rsidRDefault="008A615E" w:rsidP="008A615E">
      <w:pPr>
        <w:ind w:left="152"/>
      </w:pPr>
    </w:p>
    <w:p w:rsidR="008A615E" w:rsidRDefault="008A615E" w:rsidP="008A615E">
      <w:pPr>
        <w:ind w:left="152"/>
      </w:pPr>
    </w:p>
    <w:p w:rsidR="00A75F8A" w:rsidRDefault="00B06F6C" w:rsidP="00066303">
      <w:pPr>
        <w:spacing w:beforeLines="100" w:afterLines="100" w:line="300" w:lineRule="exact"/>
        <w:ind w:left="152" w:right="227"/>
        <w:jc w:val="right"/>
        <w:rPr>
          <w:rFonts w:ascii="HGPｺﾞｼｯｸE" w:eastAsia="HGPｺﾞｼｯｸE"/>
          <w:sz w:val="36"/>
          <w:szCs w:val="36"/>
        </w:rPr>
      </w:pPr>
      <w:r w:rsidRPr="00B06F6C">
        <w:rPr>
          <w:rFonts w:ascii="HGPｺﾞｼｯｸE" w:eastAsia="HGPｺﾞｼｯｸE"/>
          <w:noProof/>
        </w:rPr>
        <w:pict>
          <v:shape id="_x0000_s1027" type="#_x0000_t176" style="position:absolute;left:0;text-align:left;margin-left:42pt;margin-top:39.45pt;width:406.1pt;height:158.55pt;z-index:251659264" fillcolor="#eaf1dd [662]" strokeweight="1pt">
            <v:textbox style="mso-next-textbox:#_x0000_s1027" inset="5.85pt,.7pt,5.85pt,.7pt">
              <w:txbxContent>
                <w:p w:rsidR="00712E2F" w:rsidRPr="00DF49E8" w:rsidRDefault="00712E2F" w:rsidP="00DF49E8">
                  <w:pPr>
                    <w:spacing w:line="360" w:lineRule="exact"/>
                    <w:ind w:leftChars="0" w:left="0"/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28"/>
                    </w:rPr>
                  </w:pPr>
                  <w:r w:rsidRPr="00DF49E8">
                    <w:rPr>
                      <w:rFonts w:ascii="HG丸ｺﾞｼｯｸM-PRO" w:eastAsia="HG丸ｺﾞｼｯｸM-PRO" w:hint="eastAsia"/>
                      <w:b/>
                      <w:sz w:val="36"/>
                      <w:szCs w:val="32"/>
                    </w:rPr>
                    <w:t>家畜伝染病予防法が改正されました(H.23.4)</w:t>
                  </w:r>
                </w:p>
                <w:p w:rsidR="00712E2F" w:rsidRPr="00DF49E8" w:rsidRDefault="008A615E" w:rsidP="00DF49E8">
                  <w:pPr>
                    <w:spacing w:line="360" w:lineRule="exact"/>
                    <w:ind w:left="152" w:firstLineChars="100" w:firstLine="268"/>
                    <w:jc w:val="both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鳥インフルエンザ</w:t>
                  </w:r>
                  <w:r w:rsidR="00712E2F"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、口蹄疫などの</w:t>
                  </w:r>
                  <w:r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発生を踏まえて「発生の予防」と「早期発見・通報」</w:t>
                  </w:r>
                  <w:r w:rsidR="00712E2F"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が</w:t>
                  </w:r>
                  <w:r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徹底</w:t>
                  </w:r>
                  <w:r w:rsidR="00712E2F"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されるよう</w:t>
                  </w:r>
                  <w:r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、家畜伝染病予防法</w:t>
                  </w:r>
                  <w:r w:rsidR="00712E2F"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が大きく見直されています。</w:t>
                  </w:r>
                </w:p>
                <w:p w:rsidR="00924AB5" w:rsidRPr="00DF49E8" w:rsidRDefault="00712E2F" w:rsidP="00DF49E8">
                  <w:pPr>
                    <w:spacing w:line="360" w:lineRule="exact"/>
                    <w:ind w:left="152" w:firstLineChars="100" w:firstLine="268"/>
                    <w:jc w:val="both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学校で動物を飼育している場合も</w:t>
                  </w:r>
                  <w:r w:rsidR="008A615E"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、「飼養衛生管理基準」</w:t>
                  </w:r>
                  <w:r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に基づいて、日頃の衛生管理を行うとともに、鳥インフルエンザ、口蹄疫</w:t>
                  </w:r>
                  <w:r w:rsidR="008A615E"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が</w:t>
                  </w:r>
                  <w:r w:rsidRPr="00DF49E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疑われるときは、最寄りの家畜保健衛生所に通報してください。</w:t>
                  </w:r>
                </w:p>
              </w:txbxContent>
            </v:textbox>
          </v:shape>
        </w:pict>
      </w:r>
      <w:r w:rsidR="008A615E" w:rsidRPr="00E809D6">
        <w:rPr>
          <w:rFonts w:ascii="HGPｺﾞｼｯｸE" w:eastAsia="HGPｺﾞｼｯｸE" w:hint="eastAsia"/>
          <w:sz w:val="36"/>
          <w:szCs w:val="36"/>
        </w:rPr>
        <w:t xml:space="preserve">東部教育事務所　</w:t>
      </w: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B06F6C" w:rsidP="00A75F8A">
      <w:pPr>
        <w:ind w:left="152"/>
        <w:rPr>
          <w:rFonts w:ascii="HGPｺﾞｼｯｸE" w:eastAsia="HGPｺﾞｼｯｸE"/>
          <w:sz w:val="36"/>
          <w:szCs w:val="36"/>
        </w:rPr>
      </w:pPr>
      <w:r w:rsidRPr="00B06F6C">
        <w:rPr>
          <w:rFonts w:ascii="HGPｺﾞｼｯｸE" w:eastAsia="HGPｺﾞｼｯｸE"/>
          <w:noProof/>
        </w:rPr>
        <w:pict>
          <v:shape id="_x0000_s1028" type="#_x0000_t176" style="position:absolute;left:0;text-align:left;margin-left:62.6pt;margin-top:5.8pt;width:367.5pt;height:28.5pt;z-index:251660288" fillcolor="#fb1355" strokecolor="#f2f2f2 [3041]" strokeweight="1pt">
            <v:shadow on="t" type="perspective" color="#622423 [1605]" opacity=".5" offset="1pt" offset2="-1pt"/>
            <v:textbox inset="5.85pt,.7pt,5.85pt,.7pt">
              <w:txbxContent>
                <w:p w:rsidR="00E809D6" w:rsidRPr="00B11B6D" w:rsidRDefault="00E809D6" w:rsidP="000C1DA2">
                  <w:pPr>
                    <w:spacing w:line="440" w:lineRule="exact"/>
                    <w:ind w:left="152"/>
                    <w:jc w:val="center"/>
                    <w:rPr>
                      <w:rFonts w:ascii="ＤＦ特太ゴシック体" w:eastAsia="ＤＦ特太ゴシック体"/>
                      <w:sz w:val="40"/>
                      <w:szCs w:val="40"/>
                    </w:rPr>
                  </w:pPr>
                  <w:r w:rsidRPr="00B11B6D">
                    <w:rPr>
                      <w:rFonts w:ascii="ＤＦ特太ゴシック体" w:eastAsia="ＤＦ特太ゴシック体" w:hint="eastAsia"/>
                      <w:sz w:val="40"/>
                      <w:szCs w:val="40"/>
                    </w:rPr>
                    <w:t>「飼養衛生管理基準」見直しのポイント</w:t>
                  </w:r>
                </w:p>
              </w:txbxContent>
            </v:textbox>
          </v:shape>
        </w:pict>
      </w: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B06F6C" w:rsidP="00A75F8A">
      <w:pPr>
        <w:ind w:left="152"/>
        <w:rPr>
          <w:rFonts w:ascii="HGPｺﾞｼｯｸE" w:eastAsia="HGPｺﾞｼｯｸE"/>
          <w:sz w:val="36"/>
          <w:szCs w:val="36"/>
        </w:rPr>
      </w:pPr>
      <w:r w:rsidRPr="00B06F6C">
        <w:rPr>
          <w:rFonts w:ascii="HGPｺﾞｼｯｸE" w:eastAsia="HGPｺﾞｼｯｸ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.85pt;margin-top:4.75pt;width:424.15pt;height:387pt;z-index:251661312" fillcolor="#daeef3 [664]" strokecolor="#00b050" strokeweight="4.5pt">
            <v:stroke linestyle="thinThick"/>
            <v:textbox inset="5.85pt,.7pt,5.85pt,.7pt">
              <w:txbxContent>
                <w:p w:rsidR="008918D4" w:rsidRDefault="008918D4" w:rsidP="00712E2F">
                  <w:pPr>
                    <w:spacing w:line="400" w:lineRule="exact"/>
                    <w:ind w:leftChars="0" w:left="0"/>
                    <w:jc w:val="both"/>
                    <w:rPr>
                      <w:rFonts w:hAnsiTheme="majorEastAsia"/>
                      <w:b/>
                      <w:sz w:val="32"/>
                      <w:szCs w:val="32"/>
                      <w:u w:val="thick"/>
                    </w:rPr>
                  </w:pPr>
                </w:p>
                <w:p w:rsidR="004E3B28" w:rsidRPr="00BB0EE5" w:rsidRDefault="004E3B28" w:rsidP="00712E2F">
                  <w:pPr>
                    <w:spacing w:line="400" w:lineRule="exact"/>
                    <w:ind w:leftChars="0" w:left="0"/>
                    <w:jc w:val="both"/>
                    <w:rPr>
                      <w:rFonts w:ascii="ＤＦ特太ゴシック体" w:eastAsia="ＤＦ特太ゴシック体" w:hAnsiTheme="majorEastAsia"/>
                      <w:sz w:val="40"/>
                      <w:szCs w:val="40"/>
                      <w:u w:val="thick"/>
                    </w:rPr>
                  </w:pPr>
                  <w:r w:rsidRPr="00BB0EE5">
                    <w:rPr>
                      <w:rFonts w:ascii="ＤＦ特太ゴシック体" w:eastAsia="ＤＦ特太ゴシック体" w:hAnsiTheme="majorEastAsia" w:hint="eastAsia"/>
                      <w:sz w:val="40"/>
                      <w:szCs w:val="40"/>
                      <w:u w:val="thick"/>
                    </w:rPr>
                    <w:t>１</w:t>
                  </w:r>
                  <w:r w:rsidR="005B3AAD" w:rsidRPr="00BB0EE5">
                    <w:rPr>
                      <w:rFonts w:ascii="ＤＦ特太ゴシック体" w:eastAsia="ＤＦ特太ゴシック体" w:hAnsiTheme="majorEastAsia" w:hint="eastAsia"/>
                      <w:sz w:val="40"/>
                      <w:szCs w:val="40"/>
                      <w:u w:val="thick"/>
                    </w:rPr>
                    <w:t xml:space="preserve"> </w:t>
                  </w:r>
                  <w:r w:rsidRPr="00BB0EE5">
                    <w:rPr>
                      <w:rFonts w:ascii="ＤＦ特太ゴシック体" w:eastAsia="ＤＦ特太ゴシック体" w:hAnsiTheme="majorEastAsia" w:hint="eastAsia"/>
                      <w:sz w:val="40"/>
                      <w:szCs w:val="40"/>
                      <w:u w:val="thick"/>
                    </w:rPr>
                    <w:t>衛生管理区域の設定と消毒の徹底</w:t>
                  </w:r>
                </w:p>
                <w:p w:rsidR="00E642E3" w:rsidRDefault="005B3AAD" w:rsidP="00712E2F">
                  <w:pPr>
                    <w:spacing w:line="360" w:lineRule="exact"/>
                    <w:ind w:leftChars="117" w:left="533" w:hangingChars="100" w:hanging="268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・例えば、飼育小屋等を衛生管理区域と定め、そこに出入りする場合は、必ず消毒をすること。飼育小屋の消毒、洗浄を徹底すること。</w:t>
                  </w:r>
                </w:p>
                <w:p w:rsidR="005B3AAD" w:rsidRPr="00FB1F20" w:rsidRDefault="005B3AAD" w:rsidP="00712E2F">
                  <w:pPr>
                    <w:spacing w:line="360" w:lineRule="exact"/>
                    <w:ind w:leftChars="117" w:left="533" w:hangingChars="100" w:hanging="268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・飼育小屋への野鳥、野生動物の侵入を防ぐ対策（防鳥ネット等）をとること。</w:t>
                  </w:r>
                </w:p>
                <w:p w:rsidR="005B3AAD" w:rsidRPr="00FB1F20" w:rsidRDefault="005B3AAD" w:rsidP="00712E2F">
                  <w:pPr>
                    <w:spacing w:line="400" w:lineRule="exact"/>
                    <w:ind w:leftChars="117" w:left="533" w:hangingChars="100" w:hanging="268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</w:p>
                <w:p w:rsidR="005B3AAD" w:rsidRPr="00B11B6D" w:rsidRDefault="009B1A94" w:rsidP="00712E2F">
                  <w:pPr>
                    <w:spacing w:line="400" w:lineRule="exact"/>
                    <w:ind w:leftChars="0" w:left="0"/>
                    <w:jc w:val="both"/>
                    <w:rPr>
                      <w:rFonts w:ascii="ＤＦ特太ゴシック体" w:eastAsia="ＤＦ特太ゴシック体" w:hAnsiTheme="majorEastAsia"/>
                      <w:sz w:val="40"/>
                      <w:szCs w:val="40"/>
                      <w:u w:val="thick"/>
                    </w:rPr>
                  </w:pPr>
                  <w:r w:rsidRPr="00B11B6D">
                    <w:rPr>
                      <w:rFonts w:ascii="ＤＦ特太ゴシック体" w:eastAsia="ＤＦ特太ゴシック体" w:hAnsiTheme="majorEastAsia" w:hint="eastAsia"/>
                      <w:sz w:val="40"/>
                      <w:szCs w:val="40"/>
                      <w:u w:val="thick"/>
                    </w:rPr>
                    <w:t>２</w:t>
                  </w:r>
                  <w:r w:rsidR="005B3AAD" w:rsidRPr="00B11B6D">
                    <w:rPr>
                      <w:rFonts w:ascii="ＤＦ特太ゴシック体" w:eastAsia="ＤＦ特太ゴシック体" w:hAnsiTheme="majorEastAsia" w:hint="eastAsia"/>
                      <w:sz w:val="40"/>
                      <w:szCs w:val="40"/>
                      <w:u w:val="thick"/>
                    </w:rPr>
                    <w:t xml:space="preserve"> </w:t>
                  </w:r>
                  <w:r w:rsidRPr="00B11B6D">
                    <w:rPr>
                      <w:rFonts w:ascii="ＤＦ特太ゴシック体" w:eastAsia="ＤＦ特太ゴシック体" w:hAnsiTheme="majorEastAsia" w:hint="eastAsia"/>
                      <w:sz w:val="40"/>
                      <w:szCs w:val="40"/>
                      <w:u w:val="thick"/>
                    </w:rPr>
                    <w:t>飼育動物の健康観察と早期通報</w:t>
                  </w:r>
                  <w:r w:rsidR="005B3AAD" w:rsidRPr="00B11B6D">
                    <w:rPr>
                      <w:rFonts w:ascii="ＤＦ特太ゴシック体" w:eastAsia="ＤＦ特太ゴシック体" w:hAnsiTheme="majorEastAsia" w:hint="eastAsia"/>
                      <w:sz w:val="40"/>
                      <w:szCs w:val="40"/>
                      <w:u w:val="thick"/>
                    </w:rPr>
                    <w:t>の徹底</w:t>
                  </w:r>
                </w:p>
                <w:p w:rsidR="005B3AAD" w:rsidRPr="00FB1F20" w:rsidRDefault="005B3AAD" w:rsidP="00712E2F">
                  <w:pPr>
                    <w:spacing w:line="360" w:lineRule="exact"/>
                    <w:ind w:leftChars="117" w:left="533" w:hangingChars="100" w:hanging="268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・</w:t>
                  </w:r>
                  <w:r w:rsidR="009B1A94"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毎日、飼育動物の健康観察を行い、異常が確認されたら、獣医師との連携を</w:t>
                  </w:r>
                  <w:r w:rsidR="00D9052F"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図る</w:t>
                  </w:r>
                  <w:r w:rsidR="009B1A94"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とともに、</w:t>
                  </w:r>
                  <w:r w:rsidR="006C2C4F"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指定</w:t>
                  </w:r>
                  <w:r w:rsidR="009B1A94"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の家畜保健衛生所へ通報すること</w:t>
                  </w: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。</w:t>
                  </w:r>
                </w:p>
                <w:p w:rsidR="009B1A94" w:rsidRPr="00FB1F20" w:rsidRDefault="009B1A94" w:rsidP="00712E2F">
                  <w:pPr>
                    <w:spacing w:line="360" w:lineRule="exact"/>
                    <w:ind w:leftChars="117" w:left="533" w:hangingChars="100" w:hanging="268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※通報・届出が必要となる「特定の症状」</w:t>
                  </w:r>
                </w:p>
                <w:p w:rsidR="005B3AAD" w:rsidRPr="00FB1F20" w:rsidRDefault="009B1A94" w:rsidP="00712E2F">
                  <w:pPr>
                    <w:spacing w:line="360" w:lineRule="exact"/>
                    <w:ind w:leftChars="217" w:left="492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例〈高病原性鳥インフルエンザの特定症状〉</w:t>
                  </w:r>
                </w:p>
                <w:p w:rsidR="009B1A94" w:rsidRPr="00FB1F20" w:rsidRDefault="009B1A94" w:rsidP="00712E2F">
                  <w:pPr>
                    <w:spacing w:line="360" w:lineRule="exact"/>
                    <w:ind w:leftChars="217" w:left="492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 xml:space="preserve">　過去２１日間の平均死亡率の２倍を超える死亡があった場合</w:t>
                  </w:r>
                </w:p>
                <w:p w:rsidR="009B1A94" w:rsidRDefault="009B1A94" w:rsidP="00712E2F">
                  <w:pPr>
                    <w:spacing w:line="400" w:lineRule="exact"/>
                    <w:ind w:leftChars="29" w:left="66"/>
                    <w:jc w:val="both"/>
                    <w:rPr>
                      <w:rFonts w:ascii="HG丸ｺﾞｼｯｸM-PRO" w:eastAsia="HG丸ｺﾞｼｯｸM-PRO" w:hAnsi="ＭＳ ゴシック"/>
                      <w:b/>
                      <w:szCs w:val="24"/>
                    </w:rPr>
                  </w:pPr>
                </w:p>
                <w:p w:rsidR="009B1A94" w:rsidRPr="00B11B6D" w:rsidRDefault="009B1A94" w:rsidP="00712E2F">
                  <w:pPr>
                    <w:spacing w:line="400" w:lineRule="exact"/>
                    <w:ind w:leftChars="0" w:left="0"/>
                    <w:jc w:val="both"/>
                    <w:rPr>
                      <w:rFonts w:ascii="ＤＦ特太ゴシック体" w:eastAsia="ＤＦ特太ゴシック体" w:hAnsiTheme="majorEastAsia"/>
                      <w:b/>
                      <w:sz w:val="40"/>
                      <w:szCs w:val="40"/>
                      <w:u w:val="thick"/>
                    </w:rPr>
                  </w:pPr>
                  <w:r w:rsidRPr="00B11B6D">
                    <w:rPr>
                      <w:rFonts w:ascii="ＤＦ特太ゴシック体" w:eastAsia="ＤＦ特太ゴシック体" w:hAnsiTheme="majorEastAsia" w:hint="eastAsia"/>
                      <w:b/>
                      <w:sz w:val="40"/>
                      <w:szCs w:val="40"/>
                      <w:u w:val="thick"/>
                    </w:rPr>
                    <w:t>３ 飼育状況の定期報告の徹底</w:t>
                  </w:r>
                </w:p>
                <w:p w:rsidR="00FB1F20" w:rsidRDefault="009B1A94" w:rsidP="00712E2F">
                  <w:pPr>
                    <w:spacing w:line="360" w:lineRule="exact"/>
                    <w:ind w:leftChars="117" w:left="533" w:hangingChars="100" w:hanging="268"/>
                    <w:jc w:val="both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・毎年</w:t>
                  </w:r>
                  <w:r w:rsidR="00C91EDF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２月１日現在の</w:t>
                  </w: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飼育している動物の衛生管理の状況について、各学校が</w:t>
                  </w:r>
                  <w:r w:rsidR="006C2C4F"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指定</w:t>
                  </w:r>
                  <w:r w:rsidRPr="00FB1F20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の家畜保健衛生所に直接報告すること。</w:t>
                  </w:r>
                </w:p>
                <w:p w:rsidR="00B14CE0" w:rsidRPr="00FB1F20" w:rsidRDefault="00B14CE0" w:rsidP="00712E2F">
                  <w:pPr>
                    <w:spacing w:line="400" w:lineRule="exact"/>
                    <w:ind w:leftChars="117" w:left="572" w:hangingChars="100" w:hanging="307"/>
                    <w:jc w:val="both"/>
                    <w:rPr>
                      <w:rFonts w:ascii="ＤＦ特太ゴシック体" w:eastAsia="ＤＦ特太ゴシック体" w:hAnsi="ＭＳ ゴシック"/>
                      <w:b/>
                      <w:sz w:val="32"/>
                      <w:szCs w:val="32"/>
                    </w:rPr>
                  </w:pPr>
                  <w:r w:rsidRPr="00FB1F20">
                    <w:rPr>
                      <w:rFonts w:ascii="ＤＦ特太ゴシック体" w:eastAsia="ＤＦ特太ゴシック体" w:hAnsi="ＭＳ ゴシック" w:hint="eastAsia"/>
                      <w:b/>
                      <w:sz w:val="32"/>
                      <w:szCs w:val="32"/>
                    </w:rPr>
                    <w:t>※定期報告については、次のページで詳しく説明します。</w:t>
                  </w:r>
                </w:p>
                <w:p w:rsidR="009B1A94" w:rsidRPr="009B1A94" w:rsidRDefault="009B1A94" w:rsidP="00B11B6D">
                  <w:pPr>
                    <w:spacing w:line="480" w:lineRule="exact"/>
                    <w:ind w:leftChars="29" w:left="66"/>
                    <w:jc w:val="both"/>
                    <w:rPr>
                      <w:rFonts w:ascii="HG丸ｺﾞｼｯｸM-PRO" w:eastAsia="HG丸ｺﾞｼｯｸM-PRO" w:hAnsi="ＭＳ ゴシック"/>
                      <w:b/>
                      <w:szCs w:val="24"/>
                    </w:rPr>
                  </w:pPr>
                </w:p>
                <w:p w:rsidR="009B1A94" w:rsidRDefault="009B1A94" w:rsidP="000C1DA2">
                  <w:pPr>
                    <w:spacing w:line="360" w:lineRule="exact"/>
                    <w:ind w:leftChars="217" w:left="492"/>
                    <w:jc w:val="both"/>
                    <w:rPr>
                      <w:rFonts w:ascii="HG丸ｺﾞｼｯｸM-PRO" w:eastAsia="HG丸ｺﾞｼｯｸM-PRO" w:hAnsi="ＭＳ ゴシック"/>
                      <w:b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b/>
                      <w:szCs w:val="24"/>
                    </w:rPr>
                    <w:t xml:space="preserve">　</w:t>
                  </w:r>
                </w:p>
                <w:p w:rsidR="009B1A94" w:rsidRPr="009B1A94" w:rsidRDefault="009B1A94" w:rsidP="000C1DA2">
                  <w:pPr>
                    <w:spacing w:line="360" w:lineRule="exact"/>
                    <w:ind w:leftChars="117" w:left="493" w:hangingChars="100" w:hanging="228"/>
                    <w:jc w:val="both"/>
                    <w:rPr>
                      <w:rFonts w:ascii="HG丸ｺﾞｼｯｸM-PRO" w:eastAsia="HG丸ｺﾞｼｯｸM-PRO" w:hAnsi="ＭＳ ゴシック"/>
                      <w:b/>
                      <w:szCs w:val="24"/>
                    </w:rPr>
                  </w:pPr>
                </w:p>
                <w:p w:rsidR="005B3AAD" w:rsidRPr="005B3AAD" w:rsidRDefault="005B3AAD" w:rsidP="000C1DA2">
                  <w:pPr>
                    <w:spacing w:line="360" w:lineRule="exact"/>
                    <w:ind w:leftChars="15" w:left="34"/>
                    <w:jc w:val="both"/>
                    <w:rPr>
                      <w:rFonts w:ascii="HG丸ｺﾞｼｯｸM-PRO" w:eastAsia="HG丸ｺﾞｼｯｸM-PRO" w:hAnsi="ＭＳ ゴシック"/>
                      <w:b/>
                      <w:szCs w:val="24"/>
                    </w:rPr>
                  </w:pPr>
                </w:p>
                <w:p w:rsidR="005B3AAD" w:rsidRPr="005B3AAD" w:rsidRDefault="005B3AAD" w:rsidP="000C1DA2">
                  <w:pPr>
                    <w:spacing w:line="360" w:lineRule="exact"/>
                    <w:ind w:leftChars="15" w:left="34"/>
                    <w:jc w:val="both"/>
                    <w:rPr>
                      <w:rFonts w:ascii="HG丸ｺﾞｼｯｸM-PRO" w:eastAsia="HG丸ｺﾞｼｯｸM-PRO" w:hAnsi="ＭＳ ゴシック"/>
                      <w:b/>
                      <w:szCs w:val="24"/>
                    </w:rPr>
                  </w:pPr>
                </w:p>
              </w:txbxContent>
            </v:textbox>
          </v:shape>
        </w:pict>
      </w: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P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B72F42" w:rsidRDefault="00B72F42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A75F8A">
      <w:pPr>
        <w:ind w:left="152"/>
        <w:rPr>
          <w:rFonts w:ascii="HGPｺﾞｼｯｸE" w:eastAsia="HGPｺﾞｼｯｸE"/>
          <w:sz w:val="36"/>
          <w:szCs w:val="36"/>
        </w:rPr>
      </w:pPr>
    </w:p>
    <w:p w:rsidR="00372356" w:rsidRDefault="00B06F6C" w:rsidP="00372356">
      <w:pPr>
        <w:spacing w:line="240" w:lineRule="auto"/>
        <w:ind w:left="152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noProof/>
          <w:sz w:val="36"/>
          <w:szCs w:val="36"/>
        </w:rPr>
        <w:lastRenderedPageBreak/>
        <w:pict>
          <v:shape id="_x0000_s1033" type="#_x0000_t176" style="position:absolute;left:0;text-align:left;margin-left:47.25pt;margin-top:6.75pt;width:399.35pt;height:53.25pt;z-index:251663360" fillcolor="#daeef3 [664]">
            <v:fill color2="fill lighten(51)" angle="-135" focusposition=".5,.5" focussize="" method="linear sigma" focus="100%" type="gradient"/>
            <v:textbox style="mso-next-textbox:#_x0000_s1033" inset="5.85pt,.7pt,5.85pt,.7pt">
              <w:txbxContent>
                <w:p w:rsidR="000C1DA2" w:rsidRPr="000C1DA2" w:rsidRDefault="000C1DA2" w:rsidP="000C1DA2">
                  <w:pPr>
                    <w:spacing w:before="240" w:line="520" w:lineRule="exact"/>
                    <w:ind w:leftChars="100" w:left="227"/>
                    <w:jc w:val="center"/>
                    <w:rPr>
                      <w:rFonts w:ascii="ＤＦ特太ゴシック体" w:eastAsia="ＤＦ特太ゴシック体"/>
                      <w:sz w:val="56"/>
                      <w:szCs w:val="56"/>
                    </w:rPr>
                  </w:pPr>
                  <w:r w:rsidRPr="000C1DA2">
                    <w:rPr>
                      <w:rFonts w:ascii="ＤＦ特太ゴシック体" w:eastAsia="ＤＦ特太ゴシック体" w:hint="eastAsia"/>
                      <w:sz w:val="56"/>
                      <w:szCs w:val="56"/>
                    </w:rPr>
                    <w:t>飼育状況の定期報告について</w:t>
                  </w:r>
                </w:p>
              </w:txbxContent>
            </v:textbox>
          </v:shape>
        </w:pict>
      </w:r>
    </w:p>
    <w:p w:rsidR="00372356" w:rsidRDefault="00B06F6C" w:rsidP="00372356">
      <w:pPr>
        <w:spacing w:line="240" w:lineRule="auto"/>
        <w:ind w:left="152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noProof/>
          <w:sz w:val="36"/>
          <w:szCs w:val="36"/>
        </w:rPr>
        <w:pict>
          <v:shape id="_x0000_s1034" type="#_x0000_t202" style="position:absolute;left:0;text-align:left;margin-left:24pt;margin-top:31.75pt;width:443.25pt;height:119.25pt;z-index:251664384" fillcolor="#c6d9f1 [671]" strokeweight="3pt">
            <v:fill color2="fill lighten(51)" angle="-135" focusposition=".5,.5" focussize="" method="linear sigma" focus="100%" type="gradient"/>
            <v:stroke linestyle="thinThin"/>
            <v:textbox inset="5.85pt,.7pt,5.85pt,.7pt">
              <w:txbxContent>
                <w:p w:rsidR="000C1DA2" w:rsidRPr="001F2130" w:rsidRDefault="00482DE8" w:rsidP="006D6E78">
                  <w:pPr>
                    <w:spacing w:line="400" w:lineRule="exact"/>
                    <w:ind w:leftChars="29" w:left="66"/>
                    <w:jc w:val="both"/>
                    <w:rPr>
                      <w:b/>
                      <w:sz w:val="36"/>
                      <w:szCs w:val="36"/>
                    </w:rPr>
                  </w:pP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１</w:t>
                  </w:r>
                  <w:r w:rsidR="006D6E78" w:rsidRPr="001F2130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報告が必要な動物について</w:t>
                  </w:r>
                </w:p>
                <w:p w:rsidR="006D6E78" w:rsidRPr="00AD04B3" w:rsidRDefault="00482DE8" w:rsidP="00A527C9">
                  <w:pPr>
                    <w:spacing w:line="360" w:lineRule="exact"/>
                    <w:ind w:leftChars="29" w:left="759" w:hangingChars="200" w:hanging="693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◎鶏、あひる（アイガモを含む）、うずら、</w:t>
                  </w:r>
                </w:p>
                <w:p w:rsidR="00482DE8" w:rsidRPr="00AD04B3" w:rsidRDefault="00482DE8" w:rsidP="00A527C9">
                  <w:pPr>
                    <w:spacing w:line="360" w:lineRule="exact"/>
                    <w:ind w:leftChars="229" w:left="519" w:firstLineChars="50" w:firstLine="154"/>
                    <w:jc w:val="both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きじ、だちょう、ほろほろ鳥、七面鳥</w:t>
                  </w:r>
                </w:p>
                <w:p w:rsidR="006D6E78" w:rsidRPr="00AD04B3" w:rsidRDefault="00482DE8" w:rsidP="00A527C9">
                  <w:pPr>
                    <w:spacing w:line="360" w:lineRule="exact"/>
                    <w:ind w:leftChars="29" w:left="682" w:hangingChars="200" w:hanging="616"/>
                    <w:jc w:val="both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 xml:space="preserve">　○牛、水牛、鹿、馬、めん羊、山羊、豚（ミニブタを含む）いのしし</w:t>
                  </w:r>
                </w:p>
                <w:p w:rsidR="00535FD6" w:rsidRPr="00AD04B3" w:rsidRDefault="00535FD6" w:rsidP="00AD04B3">
                  <w:pPr>
                    <w:spacing w:line="400" w:lineRule="exact"/>
                    <w:ind w:leftChars="29" w:left="762" w:hangingChars="200" w:hanging="696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AD04B3">
                    <w:rPr>
                      <w:rFonts w:hint="eastAsia"/>
                      <w:b/>
                      <w:sz w:val="36"/>
                      <w:szCs w:val="36"/>
                    </w:rPr>
                    <w:t>※犬、猫、うさぎ、インコ等は含まれません。</w:t>
                  </w:r>
                </w:p>
                <w:p w:rsidR="00482DE8" w:rsidRPr="00482DE8" w:rsidRDefault="00482DE8" w:rsidP="00482DE8">
                  <w:pPr>
                    <w:spacing w:line="40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72356" w:rsidRDefault="00BB0EE5" w:rsidP="00372356">
      <w:pPr>
        <w:spacing w:line="240" w:lineRule="auto"/>
        <w:ind w:left="152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111125</wp:posOffset>
            </wp:positionV>
            <wp:extent cx="469265" cy="533400"/>
            <wp:effectExtent l="114300" t="76200" r="311785" b="285750"/>
            <wp:wrapNone/>
            <wp:docPr id="23" name="図 15" descr="C:\Documents and Settings\saitamaken\Local Settings\Temporary Internet Files\Content.IE5\6ZSNSN2V\MC9000306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saitamaken\Local Settings\Temporary Internet Files\Content.IE5\6ZSNSN2V\MC900030679[1].wmf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GPｺﾞｼｯｸE" w:eastAsia="HGPｺﾞｼｯｸE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111125</wp:posOffset>
            </wp:positionV>
            <wp:extent cx="561975" cy="587375"/>
            <wp:effectExtent l="95250" t="76200" r="333375" b="250825"/>
            <wp:wrapNone/>
            <wp:docPr id="19" name="図 11" descr="C:\Documents and Settings\saitamaken\Local Settings\Temporary Internet Files\Content.IE5\S5UZS5UF\MC9000459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aitamaken\Local Settings\Temporary Internet Files\Content.IE5\S5UZS5UF\MC900045965[1].wmf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72356" w:rsidRDefault="00372356" w:rsidP="00372356">
      <w:pPr>
        <w:spacing w:line="240" w:lineRule="auto"/>
        <w:ind w:left="152"/>
        <w:rPr>
          <w:rFonts w:ascii="HGPｺﾞｼｯｸE" w:eastAsia="HGPｺﾞｼｯｸE"/>
          <w:sz w:val="36"/>
          <w:szCs w:val="36"/>
        </w:rPr>
      </w:pPr>
    </w:p>
    <w:p w:rsidR="00A75F8A" w:rsidRDefault="00A75F8A" w:rsidP="00482DE8">
      <w:pPr>
        <w:spacing w:line="240" w:lineRule="auto"/>
        <w:ind w:left="152" w:firstLineChars="100" w:firstLine="347"/>
        <w:jc w:val="left"/>
        <w:rPr>
          <w:rFonts w:ascii="HGPｺﾞｼｯｸE" w:eastAsia="HGPｺﾞｼｯｸE"/>
          <w:sz w:val="36"/>
          <w:szCs w:val="36"/>
        </w:rPr>
      </w:pPr>
    </w:p>
    <w:p w:rsidR="00A75F8A" w:rsidRDefault="00B06F6C" w:rsidP="00372356">
      <w:pPr>
        <w:spacing w:line="240" w:lineRule="auto"/>
        <w:ind w:left="152"/>
        <w:jc w:val="left"/>
        <w:rPr>
          <w:rFonts w:ascii="HGPｺﾞｼｯｸE" w:eastAsia="HGPｺﾞｼｯｸE"/>
          <w:sz w:val="36"/>
          <w:szCs w:val="36"/>
        </w:rPr>
      </w:pPr>
      <w:r w:rsidRPr="00B06F6C">
        <w:rPr>
          <w:rFonts w:ascii="HGPｺﾞｼｯｸE" w:eastAsia="HGPｺﾞｼｯｸE"/>
          <w:noProof/>
        </w:rPr>
        <w:pict>
          <v:shape id="_x0000_s1060" type="#_x0000_t202" style="position:absolute;left:0;text-align:left;margin-left:24pt;margin-top:23pt;width:443.25pt;height:70.5pt;z-index:251678720" fillcolor="#fbd4b4 [1305]" strokecolor="red" strokeweight="4.5pt">
            <v:stroke linestyle="thinThick"/>
            <v:shadow on="t" type="perspective" color="#243f60 [1604]" opacity=".5" offset="1pt" offset2="-1pt"/>
            <v:textbox inset="5.85pt,.7pt,5.85pt,.7pt">
              <w:txbxContent>
                <w:p w:rsidR="00DF49E8" w:rsidRPr="00DF49E8" w:rsidRDefault="00DF49E8" w:rsidP="00DF49E8">
                  <w:pPr>
                    <w:spacing w:line="400" w:lineRule="exact"/>
                    <w:ind w:leftChars="20" w:left="45"/>
                    <w:jc w:val="center"/>
                    <w:rPr>
                      <w:rFonts w:ascii="ＤＦ特太ゴシック体" w:eastAsia="ＤＦ特太ゴシック体"/>
                      <w:w w:val="80"/>
                      <w:sz w:val="36"/>
                      <w:szCs w:val="32"/>
                    </w:rPr>
                  </w:pPr>
                  <w:r w:rsidRPr="00DF49E8">
                    <w:rPr>
                      <w:rFonts w:ascii="ＤＦ特太ゴシック体" w:eastAsia="ＤＦ特太ゴシック体" w:hint="eastAsia"/>
                      <w:w w:val="80"/>
                      <w:sz w:val="36"/>
                      <w:szCs w:val="32"/>
                    </w:rPr>
                    <w:t>東部管内の報告の必要な動物を飼育している学校数</w:t>
                  </w:r>
                </w:p>
                <w:p w:rsidR="00DF49E8" w:rsidRPr="00AD04B3" w:rsidRDefault="00DF49E8" w:rsidP="00DF49E8">
                  <w:pPr>
                    <w:spacing w:line="400" w:lineRule="exact"/>
                    <w:ind w:leftChars="20" w:left="45"/>
                    <w:jc w:val="both"/>
                    <w:rPr>
                      <w:w w:val="80"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w w:val="80"/>
                      <w:sz w:val="32"/>
                      <w:szCs w:val="32"/>
                    </w:rPr>
                    <w:t xml:space="preserve">　鶏…３７校　チャボ…１６校　烏骨鶏…２４校　クジャク…５校</w:t>
                  </w:r>
                </w:p>
                <w:p w:rsidR="00DF49E8" w:rsidRPr="00AD04B3" w:rsidRDefault="00DF49E8" w:rsidP="00DF49E8">
                  <w:pPr>
                    <w:spacing w:line="400" w:lineRule="exact"/>
                    <w:ind w:leftChars="20" w:left="45"/>
                    <w:jc w:val="both"/>
                    <w:rPr>
                      <w:w w:val="80"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w w:val="80"/>
                      <w:sz w:val="32"/>
                      <w:szCs w:val="32"/>
                    </w:rPr>
                    <w:t xml:space="preserve">　その他の鳥類…６校　その他の動物…７校</w:t>
                  </w:r>
                  <w:r>
                    <w:rPr>
                      <w:rFonts w:hint="eastAsia"/>
                      <w:w w:val="80"/>
                      <w:sz w:val="32"/>
                      <w:szCs w:val="32"/>
                    </w:rPr>
                    <w:t xml:space="preserve"> </w:t>
                  </w:r>
                  <w:r w:rsidRPr="00DF49E8">
                    <w:rPr>
                      <w:rFonts w:hint="eastAsia"/>
                      <w:w w:val="66"/>
                      <w:sz w:val="32"/>
                      <w:szCs w:val="32"/>
                    </w:rPr>
                    <w:t>(H24学校の教育活動に関する調査より</w:t>
                  </w:r>
                  <w:r>
                    <w:rPr>
                      <w:rFonts w:hint="eastAsia"/>
                      <w:w w:val="66"/>
                      <w:sz w:val="32"/>
                      <w:szCs w:val="32"/>
                    </w:rPr>
                    <w:t>)</w:t>
                  </w:r>
                </w:p>
                <w:p w:rsidR="00DF49E8" w:rsidRPr="00DF49E8" w:rsidRDefault="00DF49E8" w:rsidP="00DF49E8">
                  <w:pPr>
                    <w:ind w:left="152"/>
                  </w:pPr>
                </w:p>
              </w:txbxContent>
            </v:textbox>
          </v:shape>
        </w:pict>
      </w:r>
    </w:p>
    <w:p w:rsidR="00A75F8A" w:rsidRPr="00A75F8A" w:rsidRDefault="00B06F6C" w:rsidP="00372356">
      <w:pPr>
        <w:spacing w:line="240" w:lineRule="auto"/>
        <w:ind w:left="152"/>
        <w:jc w:val="left"/>
        <w:rPr>
          <w:rFonts w:ascii="HGPｺﾞｼｯｸE" w:eastAsia="HGPｺﾞｼｯｸE"/>
          <w:sz w:val="36"/>
          <w:szCs w:val="36"/>
        </w:rPr>
      </w:pPr>
      <w:r w:rsidRPr="00B06F6C">
        <w:rPr>
          <w:rFonts w:ascii="HGPｺﾞｼｯｸE" w:eastAsia="HGPｺﾞｼｯｸE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29.25pt;margin-top:369pt;width:427.85pt;height:108.75pt;z-index:251662336" fillcolor="#4f81bd [3204]" strokeweight="1pt">
            <v:fill color2="fill lighten(51)" angle="-135" focusposition=".5,.5" focussize="" method="linear sigma" focus="100%" type="gradient"/>
            <v:textbox inset="5.85pt,.7pt,5.85pt,.7pt">
              <w:txbxContent>
                <w:p w:rsidR="004366F2" w:rsidRDefault="00FA7B56" w:rsidP="000C1DA2">
                  <w:pPr>
                    <w:spacing w:line="380" w:lineRule="exact"/>
                    <w:ind w:left="152"/>
                    <w:jc w:val="left"/>
                    <w:rPr>
                      <w:rFonts w:ascii="HGPｺﾞｼｯｸE" w:eastAsia="HGPｺﾞｼｯｸE"/>
                      <w:i/>
                      <w:sz w:val="28"/>
                      <w:szCs w:val="28"/>
                    </w:rPr>
                  </w:pPr>
                  <w:r w:rsidRPr="003B0612">
                    <w:rPr>
                      <w:rFonts w:ascii="HGPｺﾞｼｯｸE" w:eastAsia="HGPｺﾞｼｯｸE" w:hint="eastAsia"/>
                      <w:i/>
                      <w:sz w:val="28"/>
                      <w:szCs w:val="28"/>
                    </w:rPr>
                    <w:t>各学校は、農林水産省、県の畜産安全課のホームページ等から、伝染病の発生予防に関する情報を積極的に収集し、把握に努めましょう！</w:t>
                  </w:r>
                </w:p>
                <w:p w:rsidR="003B0612" w:rsidRPr="003B0612" w:rsidRDefault="003B0612" w:rsidP="000C1DA2">
                  <w:pPr>
                    <w:spacing w:line="380" w:lineRule="exact"/>
                    <w:ind w:left="152"/>
                    <w:jc w:val="left"/>
                    <w:rPr>
                      <w:rFonts w:ascii="HGPｺﾞｼｯｸE" w:eastAsia="HGPｺﾞｼｯｸE"/>
                      <w:sz w:val="26"/>
                      <w:szCs w:val="26"/>
                      <w:u w:val="single"/>
                    </w:rPr>
                  </w:pPr>
                  <w:r w:rsidRPr="003B0612">
                    <w:rPr>
                      <w:rFonts w:ascii="HGPｺﾞｼｯｸE" w:eastAsia="HGPｺﾞｼｯｸE" w:hint="eastAsia"/>
                      <w:sz w:val="26"/>
                      <w:szCs w:val="26"/>
                    </w:rPr>
                    <w:t>・</w:t>
                  </w:r>
                  <w:hyperlink r:id="rId9" w:history="1">
                    <w:r w:rsidRPr="00066303">
                      <w:rPr>
                        <w:rStyle w:val="aa"/>
                        <w:rFonts w:ascii="HGPｺﾞｼｯｸE" w:eastAsia="HGPｺﾞｼｯｸE" w:hint="eastAsia"/>
                        <w:sz w:val="26"/>
                        <w:szCs w:val="26"/>
                      </w:rPr>
                      <w:t>家畜伝染病予防法の改正について（農水省ＨＰ）</w:t>
                    </w:r>
                  </w:hyperlink>
                </w:p>
                <w:p w:rsidR="003B0612" w:rsidRPr="003B0612" w:rsidRDefault="00066303" w:rsidP="000C1DA2">
                  <w:pPr>
                    <w:spacing w:line="380" w:lineRule="exact"/>
                    <w:ind w:left="152"/>
                    <w:jc w:val="left"/>
                    <w:rPr>
                      <w:rFonts w:ascii="HGPｺﾞｼｯｸE" w:eastAsia="HGPｺﾞｼｯｸE"/>
                      <w:sz w:val="26"/>
                      <w:szCs w:val="26"/>
                      <w:u w:val="single"/>
                    </w:rPr>
                  </w:pPr>
                  <w:hyperlink r:id="rId10" w:history="1">
                    <w:r w:rsidR="003B0612" w:rsidRPr="00066303">
                      <w:rPr>
                        <w:rStyle w:val="aa"/>
                        <w:rFonts w:ascii="HGPｺﾞｼｯｸE" w:eastAsia="HGPｺﾞｼｯｸE" w:hint="eastAsia"/>
                        <w:sz w:val="26"/>
                        <w:szCs w:val="26"/>
                      </w:rPr>
                      <w:t>・高病原性鳥インフルエンザに関する情報（農水省ＨＰ）</w:t>
                    </w:r>
                  </w:hyperlink>
                </w:p>
                <w:p w:rsidR="003B0612" w:rsidRPr="003B0612" w:rsidRDefault="00066303" w:rsidP="000C1DA2">
                  <w:pPr>
                    <w:spacing w:line="380" w:lineRule="exact"/>
                    <w:ind w:left="152"/>
                    <w:jc w:val="left"/>
                    <w:rPr>
                      <w:rFonts w:ascii="HGPｺﾞｼｯｸE" w:eastAsia="HGPｺﾞｼｯｸE"/>
                      <w:sz w:val="26"/>
                      <w:szCs w:val="26"/>
                    </w:rPr>
                  </w:pPr>
                  <w:hyperlink r:id="rId11" w:history="1">
                    <w:r w:rsidR="003B0612" w:rsidRPr="00066303">
                      <w:rPr>
                        <w:rStyle w:val="aa"/>
                        <w:rFonts w:ascii="HGPｺﾞｼｯｸE" w:eastAsia="HGPｺﾞｼｯｸE" w:hint="eastAsia"/>
                        <w:sz w:val="26"/>
                        <w:szCs w:val="26"/>
                      </w:rPr>
                      <w:t>・家畜伝染病予防法に基づく定期報告書について（県畜産安全課ＨＰ）</w:t>
                    </w:r>
                  </w:hyperlink>
                </w:p>
              </w:txbxContent>
            </v:textbox>
          </v:shape>
        </w:pict>
      </w:r>
      <w:r w:rsidRPr="00B06F6C">
        <w:rPr>
          <w:rFonts w:ascii="HGPｺﾞｼｯｸE" w:eastAsia="HGPｺﾞｼｯｸE"/>
          <w:noProof/>
        </w:rPr>
        <w:pict>
          <v:shape id="_x0000_s1058" type="#_x0000_t202" style="position:absolute;left:0;text-align:left;margin-left:24pt;margin-top:273.75pt;width:443.25pt;height:84.75pt;z-index:251677696" fillcolor="#c6d9f1 [671]" strokeweight="3pt">
            <v:fill color2="fill lighten(51)" angle="-135" focusposition=".5,.5" focussize="" method="linear sigma" focus="100%" type="gradient"/>
            <v:stroke linestyle="thinThin"/>
            <v:textbox inset="5.85pt,.7pt,5.85pt,.7pt">
              <w:txbxContent>
                <w:p w:rsidR="00FA7B56" w:rsidRPr="001F2130" w:rsidRDefault="00FA7B56" w:rsidP="00FA7B56">
                  <w:pPr>
                    <w:spacing w:line="400" w:lineRule="exact"/>
                    <w:ind w:leftChars="29" w:left="66"/>
                    <w:jc w:val="both"/>
                    <w:rPr>
                      <w:b/>
                      <w:sz w:val="36"/>
                      <w:szCs w:val="36"/>
                    </w:rPr>
                  </w:pP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４ 提出</w:t>
                  </w:r>
                  <w:r w:rsidR="00367022" w:rsidRPr="001F2130">
                    <w:rPr>
                      <w:rFonts w:hint="eastAsia"/>
                      <w:b/>
                      <w:sz w:val="36"/>
                      <w:szCs w:val="36"/>
                    </w:rPr>
                    <w:t>時期</w:t>
                  </w: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について</w:t>
                  </w:r>
                </w:p>
                <w:p w:rsidR="00367022" w:rsidRPr="00AD04B3" w:rsidRDefault="00367022" w:rsidP="00A527C9">
                  <w:pPr>
                    <w:spacing w:line="360" w:lineRule="exact"/>
                    <w:ind w:leftChars="29" w:left="66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　</w:t>
                  </w: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◎動物種によって提出期限が異なります。</w:t>
                  </w:r>
                </w:p>
                <w:p w:rsidR="00367022" w:rsidRPr="00AD04B3" w:rsidRDefault="00367022" w:rsidP="00A527C9">
                  <w:pPr>
                    <w:spacing w:line="360" w:lineRule="exact"/>
                    <w:ind w:leftChars="29" w:left="66"/>
                    <w:jc w:val="both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 xml:space="preserve">　・牛、羊、豚等のほ乳類→毎年４月１５日まで</w:t>
                  </w:r>
                </w:p>
                <w:p w:rsidR="00367022" w:rsidRPr="00AD04B3" w:rsidRDefault="00367022" w:rsidP="00A527C9">
                  <w:pPr>
                    <w:spacing w:line="360" w:lineRule="exact"/>
                    <w:ind w:leftChars="29" w:left="66"/>
                    <w:jc w:val="both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 xml:space="preserve">　・鶏、あひる等の鳥類　→毎年６月１５日まで</w:t>
                  </w:r>
                </w:p>
                <w:p w:rsidR="00FA7B56" w:rsidRDefault="00FA7B56" w:rsidP="00FA7B56">
                  <w:pPr>
                    <w:spacing w:line="40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　　</w:t>
                  </w:r>
                </w:p>
                <w:p w:rsidR="00FA7B56" w:rsidRDefault="00FA7B56" w:rsidP="00FA7B56">
                  <w:pPr>
                    <w:spacing w:line="40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</w:p>
                <w:p w:rsidR="00FA7B56" w:rsidRPr="00482DE8" w:rsidRDefault="00FA7B56" w:rsidP="00FA7B56">
                  <w:pPr>
                    <w:spacing w:line="40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B06F6C">
        <w:rPr>
          <w:rFonts w:ascii="HGPｺﾞｼｯｸE" w:eastAsia="HGPｺﾞｼｯｸE"/>
          <w:noProof/>
        </w:rPr>
        <w:pict>
          <v:shape id="_x0000_s1057" type="#_x0000_t202" style="position:absolute;left:0;text-align:left;margin-left:24pt;margin-top:180.75pt;width:443.25pt;height:81.75pt;z-index:251676672" fillcolor="#c6d9f1 [671]" strokeweight="3pt">
            <v:fill color2="fill lighten(51)" angle="-135" focusposition=".5,.5" focussize="" method="linear sigma" focus="100%" type="gradient"/>
            <v:stroke linestyle="thinThin"/>
            <v:textbox inset="5.85pt,.7pt,5.85pt,.7pt">
              <w:txbxContent>
                <w:p w:rsidR="00FA7B56" w:rsidRPr="001F2130" w:rsidRDefault="00FA7B56" w:rsidP="00FA7B56">
                  <w:pPr>
                    <w:spacing w:line="400" w:lineRule="exact"/>
                    <w:ind w:leftChars="29" w:left="66"/>
                    <w:jc w:val="both"/>
                    <w:rPr>
                      <w:b/>
                      <w:sz w:val="36"/>
                      <w:szCs w:val="36"/>
                    </w:rPr>
                  </w:pP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３ 提出先</w:t>
                  </w:r>
                  <w:r w:rsidR="001F2130">
                    <w:rPr>
                      <w:rFonts w:hint="eastAsia"/>
                      <w:b/>
                      <w:sz w:val="36"/>
                      <w:szCs w:val="36"/>
                    </w:rPr>
                    <w:t>・提出方法</w:t>
                  </w: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について</w:t>
                  </w:r>
                </w:p>
                <w:p w:rsidR="00AD04B3" w:rsidRDefault="00367022" w:rsidP="00A527C9">
                  <w:pPr>
                    <w:spacing w:line="360" w:lineRule="exact"/>
                    <w:ind w:leftChars="2" w:left="5" w:firstLineChars="100" w:firstLine="308"/>
                    <w:jc w:val="both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◎定期報告書の提出は、指定の家畜保健衛生所に、郵送</w:t>
                  </w:r>
                </w:p>
                <w:p w:rsidR="00FA7B56" w:rsidRPr="00AD04B3" w:rsidRDefault="00367022" w:rsidP="00A527C9">
                  <w:pPr>
                    <w:spacing w:line="360" w:lineRule="exact"/>
                    <w:ind w:leftChars="229" w:left="519" w:firstLineChars="50" w:firstLine="154"/>
                    <w:jc w:val="both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またはＦＡＸしてください。</w:t>
                  </w:r>
                </w:p>
                <w:p w:rsidR="00FA7B56" w:rsidRDefault="003B0612" w:rsidP="00A527C9">
                  <w:pPr>
                    <w:spacing w:line="36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　（</w:t>
                  </w:r>
                  <w:hyperlink r:id="rId12" w:history="1">
                    <w:r w:rsidR="00066303" w:rsidRPr="00066303">
                      <w:rPr>
                        <w:rStyle w:val="aa"/>
                        <w:rFonts w:hint="eastAsia"/>
                        <w:sz w:val="36"/>
                        <w:szCs w:val="36"/>
                      </w:rPr>
                      <w:t>県畜産安全課・家畜衛生担当ページへ</w:t>
                    </w:r>
                  </w:hyperlink>
                  <w:r>
                    <w:rPr>
                      <w:rFonts w:hint="eastAsia"/>
                      <w:sz w:val="36"/>
                      <w:szCs w:val="36"/>
                    </w:rPr>
                    <w:t>）</w:t>
                  </w:r>
                </w:p>
                <w:p w:rsidR="00FA7B56" w:rsidRPr="00482DE8" w:rsidRDefault="00FA7B56" w:rsidP="00FA7B56">
                  <w:pPr>
                    <w:spacing w:line="40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B06F6C">
        <w:rPr>
          <w:rFonts w:ascii="HGPｺﾞｼｯｸE" w:eastAsia="HGPｺﾞｼｯｸE"/>
          <w:noProof/>
        </w:rPr>
        <w:pict>
          <v:shape id="_x0000_s1056" type="#_x0000_t202" style="position:absolute;left:0;text-align:left;margin-left:24pt;margin-top:71.25pt;width:443.25pt;height:99.75pt;z-index:251675648" fillcolor="#c6d9f1 [671]" strokeweight="3pt">
            <v:fill color2="fill lighten(51)" angle="-135" focusposition=".5,.5" focussize="" method="linear sigma" focus="100%" type="gradient"/>
            <v:stroke linestyle="thinThin"/>
            <v:textbox inset="5.85pt,.7pt,5.85pt,.7pt">
              <w:txbxContent>
                <w:p w:rsidR="006D6E78" w:rsidRPr="001F2130" w:rsidRDefault="006D6E78" w:rsidP="006D6E78">
                  <w:pPr>
                    <w:spacing w:line="400" w:lineRule="exact"/>
                    <w:ind w:leftChars="29" w:left="66"/>
                    <w:jc w:val="both"/>
                    <w:rPr>
                      <w:b/>
                      <w:sz w:val="36"/>
                      <w:szCs w:val="36"/>
                    </w:rPr>
                  </w:pP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２</w:t>
                  </w:r>
                  <w:r w:rsidR="00484DC8" w:rsidRPr="001F2130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F2130">
                    <w:rPr>
                      <w:rFonts w:hint="eastAsia"/>
                      <w:b/>
                      <w:sz w:val="36"/>
                      <w:szCs w:val="36"/>
                    </w:rPr>
                    <w:t>提出書類について</w:t>
                  </w:r>
                </w:p>
                <w:p w:rsidR="00AD04B3" w:rsidRDefault="006D6E78" w:rsidP="00A527C9">
                  <w:pPr>
                    <w:spacing w:line="360" w:lineRule="exact"/>
                    <w:ind w:leftChars="2" w:left="5" w:firstLineChars="100" w:firstLine="308"/>
                    <w:jc w:val="left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◎</w:t>
                  </w:r>
                  <w:r w:rsidR="00484DC8" w:rsidRPr="00AD04B3">
                    <w:rPr>
                      <w:rFonts w:hint="eastAsia"/>
                      <w:b/>
                      <w:sz w:val="32"/>
                      <w:szCs w:val="32"/>
                    </w:rPr>
                    <w:t>飼育する動物の飼育頭数羽数によって、提出する書類が異</w:t>
                  </w:r>
                </w:p>
                <w:p w:rsidR="006D6E78" w:rsidRPr="00AD04B3" w:rsidRDefault="00484DC8" w:rsidP="00A527C9">
                  <w:pPr>
                    <w:spacing w:line="360" w:lineRule="exact"/>
                    <w:ind w:leftChars="2" w:left="5" w:firstLineChars="200" w:firstLine="616"/>
                    <w:jc w:val="left"/>
                    <w:rPr>
                      <w:b/>
                      <w:sz w:val="32"/>
                      <w:szCs w:val="32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なります。</w:t>
                  </w:r>
                </w:p>
                <w:p w:rsidR="00484DC8" w:rsidRDefault="00484DC8" w:rsidP="00A527C9">
                  <w:pPr>
                    <w:spacing w:line="360" w:lineRule="exact"/>
                    <w:ind w:leftChars="0" w:left="0" w:firstLineChars="100" w:firstLine="308"/>
                    <w:jc w:val="left"/>
                    <w:rPr>
                      <w:sz w:val="36"/>
                      <w:szCs w:val="36"/>
                    </w:rPr>
                  </w:pPr>
                  <w:r w:rsidRPr="00AD04B3">
                    <w:rPr>
                      <w:rFonts w:hint="eastAsia"/>
                      <w:b/>
                      <w:sz w:val="32"/>
                      <w:szCs w:val="32"/>
                    </w:rPr>
                    <w:t>◎県畜産安全課のホームページで確認してください。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</w:p>
                <w:p w:rsidR="006D6E78" w:rsidRDefault="003B0612" w:rsidP="00A527C9">
                  <w:pPr>
                    <w:spacing w:line="36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　（</w:t>
                  </w:r>
                  <w:hyperlink r:id="rId13" w:history="1">
                    <w:r w:rsidRPr="00066303">
                      <w:rPr>
                        <w:rStyle w:val="aa"/>
                        <w:rFonts w:hint="eastAsia"/>
                        <w:sz w:val="36"/>
                        <w:szCs w:val="36"/>
                      </w:rPr>
                      <w:t>県畜産安全課・家畜衛生担当ページへ</w:t>
                    </w:r>
                  </w:hyperlink>
                  <w:r>
                    <w:rPr>
                      <w:rFonts w:hint="eastAsia"/>
                      <w:sz w:val="36"/>
                      <w:szCs w:val="36"/>
                    </w:rPr>
                    <w:t xml:space="preserve">）　　</w:t>
                  </w:r>
                </w:p>
                <w:p w:rsidR="006D6E78" w:rsidRPr="00482DE8" w:rsidRDefault="006D6E78" w:rsidP="006D6E78">
                  <w:pPr>
                    <w:spacing w:line="400" w:lineRule="exact"/>
                    <w:ind w:leftChars="29" w:left="759" w:hangingChars="200" w:hanging="693"/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A75F8A" w:rsidRPr="00A75F8A" w:rsidSect="00FB1F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99" w:rsidRDefault="009D6599" w:rsidP="00A75F8A">
      <w:pPr>
        <w:spacing w:line="240" w:lineRule="auto"/>
        <w:ind w:left="161"/>
      </w:pPr>
      <w:r>
        <w:separator/>
      </w:r>
    </w:p>
  </w:endnote>
  <w:endnote w:type="continuationSeparator" w:id="0">
    <w:p w:rsidR="009D6599" w:rsidRDefault="009D6599" w:rsidP="00A75F8A">
      <w:pPr>
        <w:spacing w:line="240" w:lineRule="auto"/>
        <w:ind w:left="16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A" w:rsidRDefault="00A75F8A" w:rsidP="00A75F8A">
    <w:pPr>
      <w:pStyle w:val="a5"/>
      <w:ind w:left="16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A" w:rsidRDefault="00A75F8A" w:rsidP="0022152F">
    <w:pPr>
      <w:pStyle w:val="a5"/>
      <w:ind w:left="16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A" w:rsidRDefault="00A75F8A" w:rsidP="00A75F8A">
    <w:pPr>
      <w:pStyle w:val="a5"/>
      <w:ind w:left="16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99" w:rsidRDefault="009D6599" w:rsidP="00A75F8A">
      <w:pPr>
        <w:spacing w:line="240" w:lineRule="auto"/>
        <w:ind w:left="161"/>
      </w:pPr>
      <w:r>
        <w:separator/>
      </w:r>
    </w:p>
  </w:footnote>
  <w:footnote w:type="continuationSeparator" w:id="0">
    <w:p w:rsidR="009D6599" w:rsidRDefault="009D6599" w:rsidP="00A75F8A">
      <w:pPr>
        <w:spacing w:line="240" w:lineRule="auto"/>
        <w:ind w:left="16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A" w:rsidRDefault="00A75F8A" w:rsidP="00A75F8A">
    <w:pPr>
      <w:pStyle w:val="a3"/>
      <w:ind w:left="16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A" w:rsidRDefault="00A75F8A" w:rsidP="0022152F">
    <w:pPr>
      <w:pStyle w:val="a3"/>
      <w:ind w:left="16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A" w:rsidRDefault="00A75F8A" w:rsidP="00A75F8A">
    <w:pPr>
      <w:pStyle w:val="a3"/>
      <w:ind w:left="16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13314">
      <v:textbox inset="5.85pt,.7pt,5.85pt,.7pt"/>
      <o:colormru v:ext="edit" colors="#b66656,#fb1355,#9f3"/>
      <o:colormenu v:ext="edit" fillcolor="none [1305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AB5"/>
    <w:rsid w:val="00066303"/>
    <w:rsid w:val="0009546B"/>
    <w:rsid w:val="000C1DA2"/>
    <w:rsid w:val="001F2130"/>
    <w:rsid w:val="0020216A"/>
    <w:rsid w:val="0022152F"/>
    <w:rsid w:val="00347CFA"/>
    <w:rsid w:val="003560C5"/>
    <w:rsid w:val="00367022"/>
    <w:rsid w:val="00372356"/>
    <w:rsid w:val="003B0612"/>
    <w:rsid w:val="00436192"/>
    <w:rsid w:val="004366F2"/>
    <w:rsid w:val="00482DE8"/>
    <w:rsid w:val="00484DC8"/>
    <w:rsid w:val="004C3794"/>
    <w:rsid w:val="004E3B28"/>
    <w:rsid w:val="004F16F8"/>
    <w:rsid w:val="00535FD6"/>
    <w:rsid w:val="005B3AAD"/>
    <w:rsid w:val="005F2D1B"/>
    <w:rsid w:val="0063295B"/>
    <w:rsid w:val="006C2C4F"/>
    <w:rsid w:val="006D6E78"/>
    <w:rsid w:val="00712E2F"/>
    <w:rsid w:val="0074051E"/>
    <w:rsid w:val="008918D4"/>
    <w:rsid w:val="008A615E"/>
    <w:rsid w:val="008B5C72"/>
    <w:rsid w:val="00922A80"/>
    <w:rsid w:val="00924AB5"/>
    <w:rsid w:val="009B1A94"/>
    <w:rsid w:val="009B756C"/>
    <w:rsid w:val="009D6599"/>
    <w:rsid w:val="00A14F30"/>
    <w:rsid w:val="00A527C9"/>
    <w:rsid w:val="00A75F8A"/>
    <w:rsid w:val="00AB7BEE"/>
    <w:rsid w:val="00AD04B3"/>
    <w:rsid w:val="00AF6702"/>
    <w:rsid w:val="00B06F6C"/>
    <w:rsid w:val="00B11B6D"/>
    <w:rsid w:val="00B14CE0"/>
    <w:rsid w:val="00B679A2"/>
    <w:rsid w:val="00B72F42"/>
    <w:rsid w:val="00BB0EE5"/>
    <w:rsid w:val="00BB3A06"/>
    <w:rsid w:val="00C00FE8"/>
    <w:rsid w:val="00C4068D"/>
    <w:rsid w:val="00C91EDF"/>
    <w:rsid w:val="00D9052F"/>
    <w:rsid w:val="00DF49E8"/>
    <w:rsid w:val="00E3120C"/>
    <w:rsid w:val="00E642E3"/>
    <w:rsid w:val="00E809D6"/>
    <w:rsid w:val="00E8342A"/>
    <w:rsid w:val="00E94157"/>
    <w:rsid w:val="00F05C72"/>
    <w:rsid w:val="00FA7B56"/>
    <w:rsid w:val="00FB1F20"/>
    <w:rsid w:val="00FC0930"/>
    <w:rsid w:val="00F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  <o:colormru v:ext="edit" colors="#b66656,#fb1355,#9f3"/>
      <o:colormenu v:ext="edit" fillcolor="none [1305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EastAsia" w:eastAsiaTheme="maj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52" w:lineRule="exact"/>
        <w:ind w:leftChars="67" w:left="6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5F8A"/>
  </w:style>
  <w:style w:type="paragraph" w:styleId="a5">
    <w:name w:val="footer"/>
    <w:basedOn w:val="a"/>
    <w:link w:val="a6"/>
    <w:uiPriority w:val="99"/>
    <w:semiHidden/>
    <w:unhideWhenUsed/>
    <w:rsid w:val="00A75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5F8A"/>
  </w:style>
  <w:style w:type="paragraph" w:styleId="a7">
    <w:name w:val="Balloon Text"/>
    <w:basedOn w:val="a"/>
    <w:link w:val="a8"/>
    <w:uiPriority w:val="99"/>
    <w:semiHidden/>
    <w:unhideWhenUsed/>
    <w:rsid w:val="00372356"/>
    <w:pPr>
      <w:spacing w:line="240" w:lineRule="auto"/>
    </w:pPr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356"/>
    <w:rPr>
      <w:rFonts w:asciiTheme="majorHAnsi" w:hAnsiTheme="majorHAnsi" w:cstheme="majorBidi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22152F"/>
    <w:rPr>
      <w:b/>
      <w:bCs/>
      <w:sz w:val="21"/>
      <w:szCs w:val="21"/>
    </w:rPr>
  </w:style>
  <w:style w:type="character" w:styleId="aa">
    <w:name w:val="Hyperlink"/>
    <w:basedOn w:val="a0"/>
    <w:uiPriority w:val="99"/>
    <w:unhideWhenUsed/>
    <w:rsid w:val="00066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pref.saitama.lg.jp/site/katikuboueki-top/teikinohoukoku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pref.saitama.lg.jp/site/katikuboueki-top/teikinohoukoku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aitama.lg.jp/site/katikuboueki-top/teikinohoukoku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aff.go.jp/j/syouan/douei/tori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aff.go.jp/j/syouan/douei/eisei/e_koutei/kaisei_kadenho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0D0CB-1107-4A38-9023-A797DF5C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20</cp:revision>
  <dcterms:created xsi:type="dcterms:W3CDTF">2013-04-17T01:23:00Z</dcterms:created>
  <dcterms:modified xsi:type="dcterms:W3CDTF">2013-04-19T11:14:00Z</dcterms:modified>
</cp:coreProperties>
</file>