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7FF" w:rsidRDefault="004F07FF">
      <w:pPr>
        <w:adjustRightInd/>
        <w:spacing w:line="312" w:lineRule="exact"/>
        <w:rPr>
          <w:rFonts w:ascii="ＭＳ 明朝" w:cs="Times New Roman"/>
        </w:rPr>
      </w:pPr>
      <w:bookmarkStart w:id="0" w:name="_GoBack"/>
      <w:bookmarkEnd w:id="0"/>
      <w:r>
        <w:rPr>
          <w:rFonts w:ascii="ＭＳ 明朝" w:eastAsia="ＭＳ ゴシック" w:cs="ＭＳ ゴシック" w:hint="eastAsia"/>
        </w:rPr>
        <w:t>別紙５</w:t>
      </w:r>
    </w:p>
    <w:p w:rsidR="004F07FF" w:rsidRDefault="004F07FF" w:rsidP="00597B9A">
      <w:pPr>
        <w:adjustRightInd/>
        <w:spacing w:beforeLines="50" w:before="161" w:afterLines="50" w:after="161" w:line="312" w:lineRule="exact"/>
        <w:jc w:val="center"/>
        <w:rPr>
          <w:rFonts w:ascii="ＭＳ 明朝" w:cs="Times New Roman"/>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sz w:val="26"/>
          <w:szCs w:val="26"/>
        </w:rPr>
        <w:instrText>立入検査後の指導基準</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sz w:val="26"/>
          <w:szCs w:val="26"/>
        </w:rPr>
        <w:t>立入検査後の指導基準</w:t>
      </w:r>
      <w:r>
        <w:rPr>
          <w:rFonts w:ascii="ＭＳ 明朝" w:cs="Times New Roman"/>
          <w:color w:val="auto"/>
          <w:sz w:val="24"/>
          <w:szCs w:val="24"/>
        </w:rPr>
        <w:fldChar w:fldCharType="end"/>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2" w:type="dxa"/>
          <w:bottom w:w="85" w:type="dxa"/>
          <w:right w:w="52" w:type="dxa"/>
        </w:tblCellMar>
        <w:tblLook w:val="0000" w:firstRow="0" w:lastRow="0" w:firstColumn="0" w:lastColumn="0" w:noHBand="0" w:noVBand="0"/>
      </w:tblPr>
      <w:tblGrid>
        <w:gridCol w:w="1814"/>
        <w:gridCol w:w="6975"/>
        <w:gridCol w:w="850"/>
      </w:tblGrid>
      <w:tr w:rsidR="004F07FF" w:rsidTr="00295BAE">
        <w:trPr>
          <w:trHeight w:val="454"/>
        </w:trPr>
        <w:tc>
          <w:tcPr>
            <w:tcW w:w="1814" w:type="dxa"/>
            <w:tcBorders>
              <w:top w:val="single" w:sz="4" w:space="0" w:color="000000"/>
              <w:left w:val="single" w:sz="4" w:space="0" w:color="000000"/>
              <w:bottom w:val="nil"/>
              <w:right w:val="single" w:sz="4" w:space="0" w:color="000000"/>
            </w:tcBorders>
            <w:vAlign w:val="center"/>
          </w:tcPr>
          <w:p w:rsidR="004F07FF" w:rsidRDefault="004F07FF" w:rsidP="00597B9A">
            <w:pPr>
              <w:suppressAutoHyphens/>
              <w:kinsoku w:val="0"/>
              <w:wordWrap w:val="0"/>
              <w:autoSpaceDE w:val="0"/>
              <w:autoSpaceDN w:val="0"/>
              <w:jc w:val="center"/>
              <w:rPr>
                <w:rFonts w:ascii="ＭＳ 明朝" w:cs="Times New Roman"/>
                <w:color w:val="auto"/>
                <w:sz w:val="24"/>
                <w:szCs w:val="24"/>
              </w:rPr>
            </w:pPr>
            <w:r>
              <w:rPr>
                <w:rFonts w:hint="eastAsia"/>
              </w:rPr>
              <w:t>指導命令の区分</w:t>
            </w:r>
          </w:p>
        </w:tc>
        <w:tc>
          <w:tcPr>
            <w:tcW w:w="6975" w:type="dxa"/>
            <w:tcBorders>
              <w:top w:val="single" w:sz="4" w:space="0" w:color="000000"/>
              <w:left w:val="single" w:sz="4" w:space="0" w:color="000000"/>
              <w:bottom w:val="nil"/>
              <w:right w:val="single" w:sz="4" w:space="0" w:color="000000"/>
            </w:tcBorders>
            <w:vAlign w:val="center"/>
          </w:tcPr>
          <w:p w:rsidR="004F07FF" w:rsidRDefault="004F07FF" w:rsidP="00597B9A">
            <w:pPr>
              <w:suppressAutoHyphens/>
              <w:kinsoku w:val="0"/>
              <w:wordWrap w:val="0"/>
              <w:autoSpaceDE w:val="0"/>
              <w:autoSpaceDN w:val="0"/>
              <w:jc w:val="center"/>
              <w:rPr>
                <w:rFonts w:ascii="ＭＳ 明朝" w:cs="Times New Roman"/>
                <w:color w:val="auto"/>
                <w:sz w:val="24"/>
                <w:szCs w:val="24"/>
              </w:rPr>
            </w:pPr>
            <w:r>
              <w:rPr>
                <w:rFonts w:hint="eastAsia"/>
              </w:rPr>
              <w:t>内　　容</w:t>
            </w:r>
          </w:p>
        </w:tc>
        <w:tc>
          <w:tcPr>
            <w:tcW w:w="850" w:type="dxa"/>
            <w:tcBorders>
              <w:top w:val="single" w:sz="4" w:space="0" w:color="000000"/>
              <w:left w:val="single" w:sz="4" w:space="0" w:color="000000"/>
              <w:bottom w:val="nil"/>
              <w:right w:val="single" w:sz="4" w:space="0" w:color="000000"/>
            </w:tcBorders>
            <w:vAlign w:val="center"/>
          </w:tcPr>
          <w:p w:rsidR="004F07FF" w:rsidRDefault="004F07FF" w:rsidP="00597B9A">
            <w:pPr>
              <w:suppressAutoHyphens/>
              <w:kinsoku w:val="0"/>
              <w:wordWrap w:val="0"/>
              <w:autoSpaceDE w:val="0"/>
              <w:autoSpaceDN w:val="0"/>
              <w:jc w:val="center"/>
              <w:rPr>
                <w:rFonts w:ascii="ＭＳ 明朝" w:cs="Times New Roman"/>
                <w:color w:val="auto"/>
                <w:sz w:val="24"/>
                <w:szCs w:val="24"/>
              </w:rPr>
            </w:pPr>
            <w:r>
              <w:rPr>
                <w:rFonts w:hint="eastAsia"/>
              </w:rPr>
              <w:t>様式等</w:t>
            </w:r>
          </w:p>
        </w:tc>
      </w:tr>
      <w:tr w:rsidR="004F07FF" w:rsidTr="00295BAE">
        <w:trPr>
          <w:trHeight w:val="1587"/>
        </w:trPr>
        <w:tc>
          <w:tcPr>
            <w:tcW w:w="1814" w:type="dxa"/>
            <w:tcBorders>
              <w:top w:val="single" w:sz="4" w:space="0" w:color="000000"/>
              <w:left w:val="single" w:sz="4" w:space="0" w:color="000000"/>
              <w:bottom w:val="nil"/>
              <w:right w:val="single" w:sz="4" w:space="0" w:color="000000"/>
            </w:tcBorders>
          </w:tcPr>
          <w:p w:rsidR="004F07FF" w:rsidRDefault="004F07FF" w:rsidP="00597B9A">
            <w:pPr>
              <w:suppressAutoHyphens/>
              <w:kinsoku w:val="0"/>
              <w:wordWrap w:val="0"/>
              <w:autoSpaceDE w:val="0"/>
              <w:autoSpaceDN w:val="0"/>
              <w:jc w:val="left"/>
              <w:rPr>
                <w:rFonts w:ascii="ＭＳ 明朝" w:cs="Times New Roman"/>
                <w:color w:val="auto"/>
                <w:sz w:val="24"/>
                <w:szCs w:val="24"/>
              </w:rPr>
            </w:pPr>
            <w:r w:rsidRPr="00597B9A">
              <w:rPr>
                <w:rFonts w:hint="eastAsia"/>
                <w:spacing w:val="-4"/>
              </w:rPr>
              <w:t>立入検査指導事項</w:t>
            </w:r>
            <w:r>
              <w:rPr>
                <w:rFonts w:hint="eastAsia"/>
              </w:rPr>
              <w:t>（行政指導）</w:t>
            </w:r>
          </w:p>
        </w:tc>
        <w:tc>
          <w:tcPr>
            <w:tcW w:w="6975" w:type="dxa"/>
            <w:tcBorders>
              <w:top w:val="single" w:sz="4" w:space="0" w:color="000000"/>
              <w:left w:val="single" w:sz="4" w:space="0" w:color="000000"/>
              <w:bottom w:val="nil"/>
              <w:right w:val="single" w:sz="4" w:space="0" w:color="000000"/>
            </w:tcBorders>
          </w:tcPr>
          <w:p w:rsidR="004F07FF" w:rsidRDefault="004F07FF" w:rsidP="00597B9A">
            <w:pPr>
              <w:suppressAutoHyphens/>
              <w:wordWrap w:val="0"/>
              <w:autoSpaceDE w:val="0"/>
              <w:autoSpaceDN w:val="0"/>
              <w:jc w:val="left"/>
              <w:rPr>
                <w:rFonts w:ascii="ＭＳ 明朝" w:cs="Times New Roman"/>
              </w:rPr>
            </w:pPr>
            <w:r>
              <w:rPr>
                <w:rFonts w:hint="eastAsia"/>
              </w:rPr>
              <w:t xml:space="preserve">　立入検査の結果により、法令違反とはいえないが医療機関の管理運営上改善が望ましい事項について、開設者、管理者等に対し指導すること。</w:t>
            </w:r>
          </w:p>
          <w:p w:rsidR="004F07FF" w:rsidRDefault="004F07FF" w:rsidP="00597B9A">
            <w:pPr>
              <w:suppressAutoHyphens/>
              <w:wordWrap w:val="0"/>
              <w:autoSpaceDE w:val="0"/>
              <w:autoSpaceDN w:val="0"/>
              <w:jc w:val="left"/>
              <w:rPr>
                <w:rFonts w:ascii="ＭＳ 明朝" w:cs="Times New Roman"/>
                <w:color w:val="auto"/>
                <w:sz w:val="24"/>
                <w:szCs w:val="24"/>
              </w:rPr>
            </w:pPr>
            <w:r>
              <w:rPr>
                <w:rFonts w:cs="Times New Roman"/>
              </w:rPr>
              <w:t xml:space="preserve">  </w:t>
            </w:r>
            <w:r>
              <w:rPr>
                <w:rFonts w:hint="eastAsia"/>
              </w:rPr>
              <w:t>なお、指導を行った事項については、改善結果等の報告を求めるものではないが、様式６を相手方にも交付し、次の立入検査の機会等に改善状況を確認すること。</w:t>
            </w:r>
          </w:p>
        </w:tc>
        <w:tc>
          <w:tcPr>
            <w:tcW w:w="850" w:type="dxa"/>
            <w:tcBorders>
              <w:top w:val="single" w:sz="4" w:space="0" w:color="000000"/>
              <w:left w:val="single" w:sz="4" w:space="0" w:color="000000"/>
              <w:bottom w:val="nil"/>
              <w:right w:val="single" w:sz="4" w:space="0" w:color="000000"/>
            </w:tcBorders>
          </w:tcPr>
          <w:p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t>様式６</w:t>
            </w:r>
          </w:p>
        </w:tc>
      </w:tr>
      <w:tr w:rsidR="004F07FF" w:rsidTr="00295BAE">
        <w:trPr>
          <w:trHeight w:val="2835"/>
        </w:trPr>
        <w:tc>
          <w:tcPr>
            <w:tcW w:w="1814" w:type="dxa"/>
            <w:tcBorders>
              <w:top w:val="single" w:sz="4" w:space="0" w:color="000000"/>
              <w:left w:val="single" w:sz="4" w:space="0" w:color="000000"/>
              <w:bottom w:val="nil"/>
              <w:right w:val="single" w:sz="4" w:space="0" w:color="000000"/>
            </w:tcBorders>
          </w:tcPr>
          <w:p w:rsidR="004F07FF" w:rsidRDefault="004F07FF" w:rsidP="00597B9A">
            <w:pPr>
              <w:suppressAutoHyphens/>
              <w:kinsoku w:val="0"/>
              <w:wordWrap w:val="0"/>
              <w:autoSpaceDE w:val="0"/>
              <w:autoSpaceDN w:val="0"/>
              <w:jc w:val="left"/>
              <w:rPr>
                <w:rFonts w:ascii="ＭＳ 明朝" w:cs="Times New Roman"/>
              </w:rPr>
            </w:pPr>
            <w:r>
              <w:rPr>
                <w:rFonts w:hint="eastAsia"/>
              </w:rPr>
              <w:t>医療従事者確保指導等通知</w:t>
            </w:r>
          </w:p>
          <w:p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（行政指導）</w:t>
            </w:r>
          </w:p>
        </w:tc>
        <w:tc>
          <w:tcPr>
            <w:tcW w:w="6975" w:type="dxa"/>
            <w:tcBorders>
              <w:top w:val="single" w:sz="4" w:space="0" w:color="000000"/>
              <w:left w:val="single" w:sz="4" w:space="0" w:color="000000"/>
              <w:bottom w:val="nil"/>
              <w:right w:val="single" w:sz="4" w:space="0" w:color="000000"/>
            </w:tcBorders>
          </w:tcPr>
          <w:p w:rsidR="004F07FF" w:rsidRDefault="004F07FF" w:rsidP="00597B9A">
            <w:pPr>
              <w:suppressAutoHyphens/>
              <w:wordWrap w:val="0"/>
              <w:autoSpaceDE w:val="0"/>
              <w:autoSpaceDN w:val="0"/>
              <w:jc w:val="left"/>
              <w:rPr>
                <w:rFonts w:ascii="ＭＳ 明朝" w:cs="Times New Roman"/>
              </w:rPr>
            </w:pPr>
            <w:r>
              <w:rPr>
                <w:rFonts w:cs="Times New Roman"/>
              </w:rPr>
              <w:t xml:space="preserve">  </w:t>
            </w:r>
            <w:r w:rsidRPr="00597B9A">
              <w:rPr>
                <w:rFonts w:hint="eastAsia"/>
                <w:spacing w:val="4"/>
              </w:rPr>
              <w:t>医療従事者の充足状況について、医療法の定めるところにより算定</w:t>
            </w:r>
            <w:r>
              <w:rPr>
                <w:rFonts w:hint="eastAsia"/>
              </w:rPr>
              <w:t>した必要従事者数及びその充足率等の状況を開設者又は管理者あて通知すること（立入検査後１ヶ月以内）。</w:t>
            </w:r>
          </w:p>
          <w:p w:rsidR="004F07FF" w:rsidRDefault="004F07FF" w:rsidP="00597B9A">
            <w:pPr>
              <w:suppressAutoHyphens/>
              <w:wordWrap w:val="0"/>
              <w:autoSpaceDE w:val="0"/>
              <w:autoSpaceDN w:val="0"/>
              <w:jc w:val="left"/>
              <w:rPr>
                <w:rFonts w:ascii="ＭＳ 明朝" w:cs="Times New Roman"/>
              </w:rPr>
            </w:pPr>
            <w:r>
              <w:rPr>
                <w:rFonts w:hint="eastAsia"/>
              </w:rPr>
              <w:t xml:space="preserve">　</w:t>
            </w:r>
            <w:r w:rsidRPr="00597B9A">
              <w:rPr>
                <w:rFonts w:hint="eastAsia"/>
                <w:spacing w:val="-2"/>
              </w:rPr>
              <w:t>なお、充足率の算定に当たっては、別紙３に示す算定式によることとし、</w:t>
            </w:r>
            <w:r>
              <w:rPr>
                <w:rFonts w:hint="eastAsia"/>
              </w:rPr>
              <w:t>様式中現員が必要人員を上回っている場合における充足率は、１００％と記入する。</w:t>
            </w:r>
          </w:p>
          <w:p w:rsidR="004F07FF" w:rsidRDefault="004F07FF" w:rsidP="00597B9A">
            <w:pPr>
              <w:suppressAutoHyphens/>
              <w:wordWrap w:val="0"/>
              <w:autoSpaceDE w:val="0"/>
              <w:autoSpaceDN w:val="0"/>
              <w:jc w:val="left"/>
              <w:rPr>
                <w:rFonts w:ascii="ＭＳ 明朝" w:cs="Times New Roman"/>
                <w:color w:val="auto"/>
                <w:sz w:val="24"/>
                <w:szCs w:val="24"/>
              </w:rPr>
            </w:pPr>
            <w:r>
              <w:rPr>
                <w:rFonts w:hint="eastAsia"/>
              </w:rPr>
              <w:t xml:space="preserve">　</w:t>
            </w:r>
            <w:r w:rsidRPr="00597B9A">
              <w:rPr>
                <w:rFonts w:hint="eastAsia"/>
                <w:spacing w:val="4"/>
              </w:rPr>
              <w:t>また、様式中の職種欄に記載されている医師等以外の医療従事者が</w:t>
            </w:r>
            <w:r>
              <w:rPr>
                <w:rFonts w:hint="eastAsia"/>
              </w:rPr>
              <w:t>不足している場合にあっては、適宜当該医療従事者の必要人員等の状況を記入すること。</w:t>
            </w:r>
          </w:p>
        </w:tc>
        <w:tc>
          <w:tcPr>
            <w:tcW w:w="850" w:type="dxa"/>
            <w:tcBorders>
              <w:top w:val="single" w:sz="4" w:space="0" w:color="000000"/>
              <w:left w:val="single" w:sz="4" w:space="0" w:color="000000"/>
              <w:bottom w:val="nil"/>
              <w:right w:val="single" w:sz="4" w:space="0" w:color="000000"/>
            </w:tcBorders>
          </w:tcPr>
          <w:p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t>様式７</w:t>
            </w:r>
          </w:p>
        </w:tc>
      </w:tr>
      <w:tr w:rsidR="004F07FF" w:rsidTr="00295BAE">
        <w:trPr>
          <w:trHeight w:val="2154"/>
        </w:trPr>
        <w:tc>
          <w:tcPr>
            <w:tcW w:w="1814" w:type="dxa"/>
            <w:tcBorders>
              <w:top w:val="single" w:sz="4" w:space="0" w:color="000000"/>
              <w:left w:val="single" w:sz="4" w:space="0" w:color="000000"/>
              <w:bottom w:val="nil"/>
              <w:right w:val="single" w:sz="4" w:space="0" w:color="000000"/>
            </w:tcBorders>
          </w:tcPr>
          <w:p w:rsidR="004F07FF" w:rsidRDefault="004F07FF" w:rsidP="00597B9A">
            <w:pPr>
              <w:suppressAutoHyphens/>
              <w:kinsoku w:val="0"/>
              <w:wordWrap w:val="0"/>
              <w:autoSpaceDE w:val="0"/>
              <w:autoSpaceDN w:val="0"/>
              <w:jc w:val="left"/>
              <w:rPr>
                <w:rFonts w:ascii="ＭＳ 明朝" w:cs="Times New Roman"/>
              </w:rPr>
            </w:pPr>
            <w:r>
              <w:rPr>
                <w:rFonts w:hint="eastAsia"/>
              </w:rPr>
              <w:t>不適合事項通知</w:t>
            </w:r>
          </w:p>
          <w:p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（行政指導）</w:t>
            </w:r>
          </w:p>
        </w:tc>
        <w:tc>
          <w:tcPr>
            <w:tcW w:w="6975" w:type="dxa"/>
            <w:tcBorders>
              <w:top w:val="single" w:sz="4" w:space="0" w:color="000000"/>
              <w:left w:val="single" w:sz="4" w:space="0" w:color="000000"/>
              <w:bottom w:val="nil"/>
              <w:right w:val="single" w:sz="4" w:space="0" w:color="000000"/>
            </w:tcBorders>
          </w:tcPr>
          <w:p w:rsidR="004F07FF" w:rsidRPr="00597B9A" w:rsidRDefault="004F07FF" w:rsidP="00597B9A">
            <w:pPr>
              <w:suppressAutoHyphens/>
              <w:wordWrap w:val="0"/>
              <w:autoSpaceDE w:val="0"/>
              <w:autoSpaceDN w:val="0"/>
              <w:jc w:val="left"/>
              <w:rPr>
                <w:rFonts w:ascii="ＭＳ 明朝" w:cs="Times New Roman"/>
                <w:spacing w:val="4"/>
              </w:rPr>
            </w:pPr>
            <w:r>
              <w:rPr>
                <w:rFonts w:hint="eastAsia"/>
              </w:rPr>
              <w:t xml:space="preserve">　</w:t>
            </w:r>
            <w:r w:rsidRPr="00597B9A">
              <w:rPr>
                <w:rFonts w:hint="eastAsia"/>
                <w:spacing w:val="4"/>
              </w:rPr>
              <w:t>法令違反となる不適合事項について、開設者又は管理者あてに通知すること（監視後１ヶ月以内）。</w:t>
            </w:r>
          </w:p>
          <w:p w:rsidR="004F07FF" w:rsidRDefault="004F07FF" w:rsidP="00597B9A">
            <w:pPr>
              <w:suppressAutoHyphens/>
              <w:wordWrap w:val="0"/>
              <w:autoSpaceDE w:val="0"/>
              <w:autoSpaceDN w:val="0"/>
              <w:jc w:val="left"/>
              <w:rPr>
                <w:rFonts w:ascii="ＭＳ 明朝" w:cs="Times New Roman"/>
              </w:rPr>
            </w:pPr>
            <w:r>
              <w:rPr>
                <w:rFonts w:hint="eastAsia"/>
              </w:rPr>
              <w:t>（医療従事者の充足率に係る不適合事項については、医師又は看護職員</w:t>
            </w:r>
            <w:r w:rsidRPr="00597B9A">
              <w:rPr>
                <w:rFonts w:hint="eastAsia"/>
                <w:spacing w:val="-2"/>
              </w:rPr>
              <w:t>については８０％以下、その他の職員については５０％以下の場合に通知</w:t>
            </w:r>
            <w:r>
              <w:rPr>
                <w:rFonts w:hint="eastAsia"/>
              </w:rPr>
              <w:t>すること。）</w:t>
            </w:r>
          </w:p>
          <w:p w:rsidR="004F07FF" w:rsidRPr="00597B9A" w:rsidRDefault="004F07FF" w:rsidP="00597B9A">
            <w:pPr>
              <w:suppressAutoHyphens/>
              <w:wordWrap w:val="0"/>
              <w:autoSpaceDE w:val="0"/>
              <w:autoSpaceDN w:val="0"/>
              <w:jc w:val="left"/>
              <w:rPr>
                <w:rFonts w:ascii="ＭＳ 明朝" w:cs="Times New Roman"/>
                <w:color w:val="auto"/>
                <w:spacing w:val="4"/>
                <w:sz w:val="24"/>
                <w:szCs w:val="24"/>
              </w:rPr>
            </w:pPr>
            <w:r>
              <w:rPr>
                <w:rFonts w:hint="eastAsia"/>
              </w:rPr>
              <w:t xml:space="preserve">　</w:t>
            </w:r>
            <w:r w:rsidRPr="00597B9A">
              <w:rPr>
                <w:rFonts w:hint="eastAsia"/>
                <w:spacing w:val="4"/>
              </w:rPr>
              <w:t>なお、通知を行った不適合事項については、改善結果報告又は改善計画書の提出を求めること（提出期限は概ね３ヶ月以内に設定する）。</w:t>
            </w:r>
          </w:p>
        </w:tc>
        <w:tc>
          <w:tcPr>
            <w:tcW w:w="850" w:type="dxa"/>
            <w:tcBorders>
              <w:top w:val="single" w:sz="4" w:space="0" w:color="000000"/>
              <w:left w:val="single" w:sz="4" w:space="0" w:color="000000"/>
              <w:bottom w:val="nil"/>
              <w:right w:val="single" w:sz="4" w:space="0" w:color="000000"/>
            </w:tcBorders>
          </w:tcPr>
          <w:p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t>様式８</w:t>
            </w:r>
          </w:p>
        </w:tc>
      </w:tr>
      <w:tr w:rsidR="004F07FF" w:rsidTr="00295BAE">
        <w:trPr>
          <w:trHeight w:val="2551"/>
        </w:trPr>
        <w:tc>
          <w:tcPr>
            <w:tcW w:w="1814" w:type="dxa"/>
            <w:tcBorders>
              <w:top w:val="single" w:sz="4" w:space="0" w:color="000000"/>
              <w:left w:val="single" w:sz="4" w:space="0" w:color="000000"/>
              <w:bottom w:val="nil"/>
              <w:right w:val="single" w:sz="4" w:space="0" w:color="000000"/>
            </w:tcBorders>
          </w:tcPr>
          <w:p w:rsidR="004F07FF" w:rsidRDefault="004F07FF" w:rsidP="00597B9A">
            <w:pPr>
              <w:suppressAutoHyphens/>
              <w:kinsoku w:val="0"/>
              <w:wordWrap w:val="0"/>
              <w:autoSpaceDE w:val="0"/>
              <w:autoSpaceDN w:val="0"/>
              <w:jc w:val="left"/>
              <w:rPr>
                <w:rFonts w:ascii="ＭＳ 明朝" w:cs="Times New Roman"/>
              </w:rPr>
            </w:pPr>
            <w:r>
              <w:rPr>
                <w:rFonts w:hint="eastAsia"/>
              </w:rPr>
              <w:t>改善勧告</w:t>
            </w:r>
          </w:p>
          <w:p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（行政指導）</w:t>
            </w:r>
          </w:p>
        </w:tc>
        <w:tc>
          <w:tcPr>
            <w:tcW w:w="6975" w:type="dxa"/>
            <w:tcBorders>
              <w:top w:val="single" w:sz="4" w:space="0" w:color="000000"/>
              <w:left w:val="single" w:sz="4" w:space="0" w:color="000000"/>
              <w:bottom w:val="nil"/>
              <w:right w:val="single" w:sz="4" w:space="0" w:color="000000"/>
            </w:tcBorders>
          </w:tcPr>
          <w:p w:rsidR="004F07FF" w:rsidRDefault="004F07FF" w:rsidP="00597B9A">
            <w:pPr>
              <w:suppressAutoHyphens/>
              <w:wordWrap w:val="0"/>
              <w:autoSpaceDE w:val="0"/>
              <w:autoSpaceDN w:val="0"/>
              <w:jc w:val="left"/>
              <w:rPr>
                <w:rFonts w:ascii="ＭＳ 明朝" w:cs="Times New Roman"/>
              </w:rPr>
            </w:pPr>
            <w:r>
              <w:rPr>
                <w:rFonts w:hint="eastAsia"/>
              </w:rPr>
              <w:t xml:space="preserve">　①不適合事項通知をもって指導した事項について必要な報告を求めた</w:t>
            </w:r>
            <w:r w:rsidRPr="00295BAE">
              <w:rPr>
                <w:rFonts w:hint="eastAsia"/>
                <w:spacing w:val="4"/>
              </w:rPr>
              <w:t>にもかかわらず報告書等の提出がない場合、②改善計画書を提出した</w:t>
            </w:r>
            <w:r>
              <w:rPr>
                <w:rFonts w:hint="eastAsia"/>
              </w:rPr>
              <w:t>にもかかわらず改善の努力が全く見受けられない場合、③２年連続して同一項目について不適合と判定され、改善の努力が見受けられず、施設指導上特に改善が必要な事項であると保健所長が判断する場合に、開設者又は管理者あてにすみやかに改善するよう勧告すること。</w:t>
            </w:r>
          </w:p>
          <w:p w:rsidR="004F07FF" w:rsidRDefault="004F07FF" w:rsidP="00597B9A">
            <w:pPr>
              <w:suppressAutoHyphens/>
              <w:wordWrap w:val="0"/>
              <w:autoSpaceDE w:val="0"/>
              <w:autoSpaceDN w:val="0"/>
              <w:jc w:val="left"/>
              <w:rPr>
                <w:rFonts w:ascii="ＭＳ 明朝" w:cs="Times New Roman"/>
                <w:color w:val="auto"/>
                <w:sz w:val="24"/>
                <w:szCs w:val="24"/>
              </w:rPr>
            </w:pPr>
            <w:r>
              <w:rPr>
                <w:rFonts w:hint="eastAsia"/>
              </w:rPr>
              <w:t xml:space="preserve">　なお、勧告を行った不適合事項については、改善結果の報告を求めること（報告期限は概ね２ヶ月以内）。</w:t>
            </w:r>
          </w:p>
        </w:tc>
        <w:tc>
          <w:tcPr>
            <w:tcW w:w="850" w:type="dxa"/>
            <w:tcBorders>
              <w:top w:val="single" w:sz="4" w:space="0" w:color="000000"/>
              <w:left w:val="single" w:sz="4" w:space="0" w:color="000000"/>
              <w:bottom w:val="nil"/>
              <w:right w:val="single" w:sz="4" w:space="0" w:color="000000"/>
            </w:tcBorders>
          </w:tcPr>
          <w:p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t>様式９</w:t>
            </w:r>
          </w:p>
        </w:tc>
      </w:tr>
      <w:tr w:rsidR="004F07FF" w:rsidTr="00295BAE">
        <w:trPr>
          <w:trHeight w:val="1247"/>
        </w:trPr>
        <w:tc>
          <w:tcPr>
            <w:tcW w:w="1814" w:type="dxa"/>
            <w:tcBorders>
              <w:top w:val="single" w:sz="4" w:space="0" w:color="000000"/>
              <w:left w:val="single" w:sz="4" w:space="0" w:color="000000"/>
              <w:bottom w:val="single" w:sz="4" w:space="0" w:color="000000"/>
              <w:right w:val="single" w:sz="4" w:space="0" w:color="000000"/>
            </w:tcBorders>
          </w:tcPr>
          <w:p w:rsidR="004F07FF" w:rsidRDefault="004F07FF" w:rsidP="00597B9A">
            <w:pPr>
              <w:suppressAutoHyphens/>
              <w:kinsoku w:val="0"/>
              <w:wordWrap w:val="0"/>
              <w:autoSpaceDE w:val="0"/>
              <w:autoSpaceDN w:val="0"/>
              <w:jc w:val="left"/>
              <w:rPr>
                <w:rFonts w:ascii="ＭＳ 明朝" w:cs="Times New Roman"/>
              </w:rPr>
            </w:pPr>
            <w:r>
              <w:rPr>
                <w:rFonts w:hint="eastAsia"/>
              </w:rPr>
              <w:t>改善命令等</w:t>
            </w:r>
          </w:p>
          <w:p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（行政処分）</w:t>
            </w:r>
          </w:p>
        </w:tc>
        <w:tc>
          <w:tcPr>
            <w:tcW w:w="6975" w:type="dxa"/>
            <w:tcBorders>
              <w:top w:val="single" w:sz="4" w:space="0" w:color="000000"/>
              <w:left w:val="single" w:sz="4" w:space="0" w:color="000000"/>
              <w:bottom w:val="single" w:sz="4" w:space="0" w:color="000000"/>
              <w:right w:val="single" w:sz="4" w:space="0" w:color="000000"/>
            </w:tcBorders>
          </w:tcPr>
          <w:p w:rsidR="004F07FF" w:rsidRDefault="004F07FF" w:rsidP="00597B9A">
            <w:pPr>
              <w:suppressAutoHyphens/>
              <w:wordWrap w:val="0"/>
              <w:autoSpaceDE w:val="0"/>
              <w:autoSpaceDN w:val="0"/>
              <w:jc w:val="left"/>
              <w:rPr>
                <w:rFonts w:ascii="ＭＳ 明朝" w:cs="Times New Roman"/>
                <w:color w:val="auto"/>
                <w:sz w:val="24"/>
                <w:szCs w:val="24"/>
              </w:rPr>
            </w:pPr>
            <w:r>
              <w:rPr>
                <w:rFonts w:hint="eastAsia"/>
              </w:rPr>
              <w:t xml:space="preserve">　</w:t>
            </w:r>
            <w:r w:rsidRPr="00295BAE">
              <w:rPr>
                <w:rFonts w:hint="eastAsia"/>
                <w:spacing w:val="4"/>
              </w:rPr>
              <w:t>改善勧告に応じた改善若しくは改善の努力がなされず、又は報告が</w:t>
            </w:r>
            <w:r>
              <w:rPr>
                <w:rFonts w:hint="eastAsia"/>
              </w:rPr>
              <w:t>なされない場合で、医療法第２４条第１項に定める要件に該当する場合は、その規定に基づき開設者に対して施設使用制限命令等の処分を行うこと。</w:t>
            </w:r>
          </w:p>
        </w:tc>
        <w:tc>
          <w:tcPr>
            <w:tcW w:w="850" w:type="dxa"/>
            <w:tcBorders>
              <w:top w:val="single" w:sz="4" w:space="0" w:color="000000"/>
              <w:left w:val="single" w:sz="4" w:space="0" w:color="000000"/>
              <w:bottom w:val="single" w:sz="4" w:space="0" w:color="000000"/>
              <w:right w:val="single" w:sz="4" w:space="0" w:color="000000"/>
            </w:tcBorders>
          </w:tcPr>
          <w:p w:rsidR="004F07FF" w:rsidRDefault="004F07FF" w:rsidP="00295BAE">
            <w:pPr>
              <w:suppressAutoHyphens/>
              <w:kinsoku w:val="0"/>
              <w:wordWrap w:val="0"/>
              <w:autoSpaceDE w:val="0"/>
              <w:autoSpaceDN w:val="0"/>
              <w:rPr>
                <w:rFonts w:ascii="ＭＳ 明朝" w:cs="Times New Roman"/>
                <w:color w:val="auto"/>
                <w:sz w:val="24"/>
                <w:szCs w:val="24"/>
              </w:rPr>
            </w:pPr>
            <w:r>
              <w:rPr>
                <w:rFonts w:hint="eastAsia"/>
              </w:rPr>
              <w:t>埼玉県公文例規程による</w:t>
            </w:r>
          </w:p>
        </w:tc>
      </w:tr>
    </w:tbl>
    <w:p w:rsidR="004F07FF" w:rsidRDefault="004F07FF">
      <w:pPr>
        <w:adjustRightInd/>
        <w:spacing w:line="340" w:lineRule="exact"/>
        <w:rPr>
          <w:rFonts w:ascii="ＭＳ 明朝" w:cs="Times New Roman"/>
        </w:rPr>
      </w:pPr>
    </w:p>
    <w:sectPr w:rsidR="004F07FF" w:rsidSect="00F4494D">
      <w:headerReference w:type="default" r:id="rId6"/>
      <w:footerReference w:type="default" r:id="rId7"/>
      <w:type w:val="continuous"/>
      <w:pgSz w:w="11906" w:h="16838" w:code="9"/>
      <w:pgMar w:top="1134" w:right="1134" w:bottom="1134" w:left="1134" w:header="720" w:footer="720" w:gutter="0"/>
      <w:pgNumType w:fmt="numberInDash" w:start="123"/>
      <w:cols w:space="720"/>
      <w:noEndnote/>
      <w:docGrid w:type="linesAndChars" w:linePitch="32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A2E" w:rsidRDefault="00935A2E">
      <w:r>
        <w:separator/>
      </w:r>
    </w:p>
  </w:endnote>
  <w:endnote w:type="continuationSeparator" w:id="0">
    <w:p w:rsidR="00935A2E" w:rsidRDefault="00935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7FF" w:rsidRPr="00B737B3" w:rsidRDefault="004F07FF">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B737B3">
      <w:rPr>
        <w:rFonts w:ascii="ＭＳ Ｐゴシック" w:eastAsia="ＭＳ Ｐゴシック" w:hAnsi="ＭＳ Ｐゴシック"/>
        <w:sz w:val="24"/>
        <w:szCs w:val="24"/>
      </w:rPr>
      <w:fldChar w:fldCharType="begin"/>
    </w:r>
    <w:r w:rsidRPr="00B737B3">
      <w:rPr>
        <w:rFonts w:ascii="ＭＳ Ｐゴシック" w:eastAsia="ＭＳ Ｐゴシック" w:hAnsi="ＭＳ Ｐゴシック"/>
        <w:sz w:val="24"/>
        <w:szCs w:val="24"/>
      </w:rPr>
      <w:instrText>page \* MERGEFORMAT</w:instrText>
    </w:r>
    <w:r w:rsidRPr="00B737B3">
      <w:rPr>
        <w:rFonts w:ascii="ＭＳ Ｐゴシック" w:eastAsia="ＭＳ Ｐゴシック" w:hAnsi="ＭＳ Ｐゴシック"/>
        <w:sz w:val="24"/>
        <w:szCs w:val="24"/>
      </w:rPr>
      <w:fldChar w:fldCharType="separate"/>
    </w:r>
    <w:r w:rsidR="0008258F">
      <w:rPr>
        <w:rFonts w:ascii="ＭＳ Ｐゴシック" w:eastAsia="ＭＳ Ｐゴシック" w:hAnsi="ＭＳ Ｐゴシック"/>
        <w:noProof/>
        <w:sz w:val="24"/>
        <w:szCs w:val="24"/>
      </w:rPr>
      <w:t>- 119 -</w:t>
    </w:r>
    <w:r w:rsidRPr="00B737B3">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A2E" w:rsidRDefault="00935A2E">
      <w:r>
        <w:rPr>
          <w:rFonts w:ascii="ＭＳ 明朝" w:cs="Times New Roman"/>
          <w:color w:val="auto"/>
          <w:sz w:val="2"/>
          <w:szCs w:val="2"/>
        </w:rPr>
        <w:continuationSeparator/>
      </w:r>
    </w:p>
  </w:footnote>
  <w:footnote w:type="continuationSeparator" w:id="0">
    <w:p w:rsidR="00935A2E" w:rsidRDefault="00935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07FF" w:rsidRDefault="004F07FF">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20"/>
  <w:hyphenationZone w:val="0"/>
  <w:drawingGridHorizontalSpacing w:val="107"/>
  <w:drawingGridVerticalSpacing w:val="32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7FF"/>
    <w:rsid w:val="0008258F"/>
    <w:rsid w:val="000C0531"/>
    <w:rsid w:val="001A7F10"/>
    <w:rsid w:val="00295BAE"/>
    <w:rsid w:val="0031727B"/>
    <w:rsid w:val="00442CB8"/>
    <w:rsid w:val="004D1493"/>
    <w:rsid w:val="004F07FF"/>
    <w:rsid w:val="00597B9A"/>
    <w:rsid w:val="00935A2E"/>
    <w:rsid w:val="00B62F7A"/>
    <w:rsid w:val="00B737B3"/>
    <w:rsid w:val="00F44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08B26CB4-D706-4462-8C71-1D017F5D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B9A"/>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7FF"/>
    <w:pPr>
      <w:tabs>
        <w:tab w:val="center" w:pos="4252"/>
        <w:tab w:val="right" w:pos="8504"/>
      </w:tabs>
      <w:snapToGrid w:val="0"/>
    </w:pPr>
  </w:style>
  <w:style w:type="character" w:customStyle="1" w:styleId="a4">
    <w:name w:val="ヘッダー (文字)"/>
    <w:basedOn w:val="a0"/>
    <w:link w:val="a3"/>
    <w:uiPriority w:val="99"/>
    <w:locked/>
    <w:rsid w:val="004F07FF"/>
    <w:rPr>
      <w:rFonts w:cs="ＭＳ 明朝"/>
      <w:color w:val="000000"/>
      <w:kern w:val="0"/>
      <w:sz w:val="22"/>
    </w:rPr>
  </w:style>
  <w:style w:type="paragraph" w:styleId="a5">
    <w:name w:val="footer"/>
    <w:basedOn w:val="a"/>
    <w:link w:val="a6"/>
    <w:uiPriority w:val="99"/>
    <w:unhideWhenUsed/>
    <w:rsid w:val="004F07FF"/>
    <w:pPr>
      <w:tabs>
        <w:tab w:val="center" w:pos="4252"/>
        <w:tab w:val="right" w:pos="8504"/>
      </w:tabs>
      <w:snapToGrid w:val="0"/>
    </w:pPr>
  </w:style>
  <w:style w:type="character" w:customStyle="1" w:styleId="a6">
    <w:name w:val="フッター (文字)"/>
    <w:basedOn w:val="a0"/>
    <w:link w:val="a5"/>
    <w:uiPriority w:val="99"/>
    <w:locked/>
    <w:rsid w:val="004F07FF"/>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160</Words>
  <Characters>916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田端仁</cp:lastModifiedBy>
  <cp:revision>7</cp:revision>
  <cp:lastPrinted>2019-08-02T05:24:00Z</cp:lastPrinted>
  <dcterms:created xsi:type="dcterms:W3CDTF">2017-03-22T10:19:00Z</dcterms:created>
  <dcterms:modified xsi:type="dcterms:W3CDTF">2024-07-22T10:37:00Z</dcterms:modified>
</cp:coreProperties>
</file>